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73D6B2A3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…………………</w:t>
      </w:r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2EE48AEE" w:rsidR="009060F1" w:rsidRPr="00650F3E" w:rsidRDefault="009060F1" w:rsidP="00EF3426">
      <w:pPr>
        <w:overflowPunct w:val="0"/>
        <w:autoSpaceDE w:val="0"/>
        <w:autoSpaceDN w:val="0"/>
        <w:adjustRightInd w:val="0"/>
        <w:textAlignment w:val="baseline"/>
      </w:pPr>
      <w:r w:rsidRPr="00650F3E">
        <w:t xml:space="preserve">Stosownie do wymogów art. 49 ustawy z dnia 14 czerwca 1960 r. </w:t>
      </w:r>
      <w:r w:rsidRPr="00650F3E">
        <w:rPr>
          <w:i/>
        </w:rPr>
        <w:t>Kodeks postępowania administra</w:t>
      </w:r>
      <w:r w:rsidRPr="00650F3E">
        <w:rPr>
          <w:i/>
        </w:rPr>
        <w:softHyphen/>
        <w:t>cyjnego</w:t>
      </w:r>
      <w:r w:rsidRPr="00650F3E">
        <w:t xml:space="preserve"> (</w:t>
      </w:r>
      <w:bookmarkStart w:id="0" w:name="_Hlk81224965"/>
      <w:r w:rsidR="00A20848" w:rsidRPr="00650F3E">
        <w:t>Dz.U.2021.735 ze zmianami</w:t>
      </w:r>
      <w:bookmarkEnd w:id="0"/>
      <w:r w:rsidRPr="00650F3E">
        <w:t xml:space="preserve">) oraz art. 15 ust. 4 w związku art. 8 ustawy z dnia 24 kwietnia 2009 r. </w:t>
      </w:r>
      <w:r w:rsidRPr="00650F3E">
        <w:rPr>
          <w:i/>
        </w:rPr>
        <w:t>o inwestycjach w zakresie terminalu regazyfikacyjnego skroplonego gazu ziem</w:t>
      </w:r>
      <w:r w:rsidR="001C2522" w:rsidRPr="00650F3E">
        <w:rPr>
          <w:i/>
        </w:rPr>
        <w:softHyphen/>
      </w:r>
      <w:r w:rsidRPr="00650F3E">
        <w:rPr>
          <w:i/>
        </w:rPr>
        <w:t>nego w Świnoujściu</w:t>
      </w:r>
      <w:r w:rsidRPr="00650F3E">
        <w:t xml:space="preserve"> (</w:t>
      </w:r>
      <w:r w:rsidR="00346C1B" w:rsidRPr="00346C1B">
        <w:t xml:space="preserve">Dz.U.2021.1836 </w:t>
      </w:r>
      <w:proofErr w:type="spellStart"/>
      <w:r w:rsidR="00346C1B" w:rsidRPr="00346C1B">
        <w:t>t.j</w:t>
      </w:r>
      <w:proofErr w:type="spellEnd"/>
      <w:r w:rsidR="00346C1B" w:rsidRPr="00346C1B">
        <w:t>.</w:t>
      </w:r>
      <w:r w:rsidRPr="00650F3E">
        <w:t>),</w:t>
      </w:r>
    </w:p>
    <w:p w14:paraId="023BEC6A" w14:textId="77777777" w:rsidR="009060F1" w:rsidRPr="00650F3E" w:rsidRDefault="009060F1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650F3E" w:rsidRDefault="008047D3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650F3E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650F3E" w:rsidRDefault="009060F1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AFBD657" w14:textId="1F5343B8" w:rsidR="00346C1B" w:rsidRPr="00346C1B" w:rsidRDefault="009060F1" w:rsidP="00EF3426">
      <w:pPr>
        <w:overflowPunct w:val="0"/>
        <w:autoSpaceDE w:val="0"/>
        <w:autoSpaceDN w:val="0"/>
        <w:adjustRightInd w:val="0"/>
        <w:ind w:firstLine="0"/>
        <w:textAlignment w:val="baseline"/>
      </w:pPr>
      <w:bookmarkStart w:id="1" w:name="_GoBack"/>
      <w:r w:rsidRPr="002E6CFC">
        <w:rPr>
          <w:b/>
        </w:rPr>
        <w:t xml:space="preserve">zawiadamia o wszczęciu </w:t>
      </w:r>
      <w:r w:rsidR="00346C1B">
        <w:rPr>
          <w:b/>
        </w:rPr>
        <w:t>8 lutego 2022 r.</w:t>
      </w:r>
      <w:r w:rsidRPr="002E6CFC">
        <w:rPr>
          <w:b/>
        </w:rPr>
        <w:t xml:space="preserve">, </w:t>
      </w:r>
      <w:r w:rsidRPr="002E6CFC">
        <w:t>postępowania administracyjnego (znak sprawy: WI</w:t>
      </w:r>
      <w:r w:rsidR="00EF3426">
        <w:noBreakHyphen/>
      </w:r>
      <w:r w:rsidR="00A20848" w:rsidRPr="002E6CFC">
        <w:t>I</w:t>
      </w:r>
      <w:r w:rsidRPr="002E6CFC">
        <w:t>I.7840.</w:t>
      </w:r>
      <w:r w:rsidR="00346C1B">
        <w:t>14.2.2022.EJ</w:t>
      </w:r>
      <w:r w:rsidRPr="002E6CFC">
        <w:t xml:space="preserve">), </w:t>
      </w:r>
      <w:r w:rsidR="004A3901" w:rsidRPr="002E6CFC">
        <w:t xml:space="preserve">na wniosek </w:t>
      </w:r>
      <w:r w:rsidR="00346C1B" w:rsidRPr="00346C1B">
        <w:rPr>
          <w:rFonts w:cs="Times New Roman"/>
        </w:rPr>
        <w:t>z 08.02.2022 r. (na wezwanie z 14.02.2022 r. uzupełniony 8</w:t>
      </w:r>
      <w:r w:rsidR="00EF3426">
        <w:rPr>
          <w:rFonts w:cs="Times New Roman"/>
        </w:rPr>
        <w:t> </w:t>
      </w:r>
      <w:r w:rsidR="00346C1B" w:rsidRPr="00346C1B">
        <w:rPr>
          <w:rFonts w:cs="Times New Roman"/>
        </w:rPr>
        <w:t xml:space="preserve">marca 2022 r.) złożony przez inwestora: </w:t>
      </w:r>
      <w:bookmarkStart w:id="2" w:name="_Hlk96584339"/>
      <w:r w:rsidR="00346C1B" w:rsidRPr="00346C1B">
        <w:rPr>
          <w:rFonts w:cs="Times New Roman"/>
          <w:b/>
          <w:bCs/>
          <w:spacing w:val="4"/>
        </w:rPr>
        <w:t xml:space="preserve">Polska Spółka Gazownictwa Sp. z o.o. z siedzibą </w:t>
      </w:r>
      <w:r w:rsidR="00346C1B" w:rsidRPr="00346C1B">
        <w:rPr>
          <w:rFonts w:cs="Times New Roman"/>
          <w:b/>
          <w:bCs/>
          <w:spacing w:val="-2"/>
        </w:rPr>
        <w:t>w Tarnowie, ul. Woj</w:t>
      </w:r>
      <w:r w:rsidR="00346C1B" w:rsidRPr="00346C1B">
        <w:rPr>
          <w:rFonts w:cs="Times New Roman"/>
          <w:b/>
          <w:bCs/>
          <w:spacing w:val="-2"/>
        </w:rPr>
        <w:softHyphen/>
        <w:t xml:space="preserve">ciecha Bandrowskiego 16, 33-100 Tarnów, </w:t>
      </w:r>
      <w:r w:rsidR="00346C1B" w:rsidRPr="00346C1B">
        <w:rPr>
          <w:rFonts w:cs="Times New Roman"/>
          <w:spacing w:val="-2"/>
        </w:rPr>
        <w:t>działającego przez peł</w:t>
      </w:r>
      <w:r w:rsidR="00346C1B" w:rsidRPr="00346C1B">
        <w:rPr>
          <w:rFonts w:cs="Times New Roman"/>
          <w:spacing w:val="-2"/>
        </w:rPr>
        <w:softHyphen/>
        <w:t>no</w:t>
      </w:r>
      <w:r w:rsidR="00346C1B" w:rsidRPr="00346C1B">
        <w:rPr>
          <w:rFonts w:cs="Times New Roman"/>
          <w:spacing w:val="-2"/>
        </w:rPr>
        <w:softHyphen/>
      </w:r>
      <w:r w:rsidR="00346C1B" w:rsidRPr="00346C1B">
        <w:rPr>
          <w:rFonts w:cs="Times New Roman"/>
          <w:spacing w:val="-2"/>
        </w:rPr>
        <w:softHyphen/>
        <w:t>mocnika Radosława Hoszwę (Pełnomocnictwo znak: PSG-C00/P-3/548/2020 z 05.08.2021 r.)</w:t>
      </w:r>
      <w:bookmarkEnd w:id="2"/>
      <w:r w:rsidR="00346C1B" w:rsidRPr="00346C1B">
        <w:rPr>
          <w:rFonts w:cs="Times New Roman"/>
          <w:spacing w:val="-2"/>
        </w:rPr>
        <w:t>,</w:t>
      </w:r>
    </w:p>
    <w:p w14:paraId="1A5A8653" w14:textId="77777777" w:rsidR="00346C1B" w:rsidRPr="00346C1B" w:rsidRDefault="00346C1B" w:rsidP="00EF3426">
      <w:pPr>
        <w:overflowPunct w:val="0"/>
        <w:autoSpaceDE w:val="0"/>
        <w:autoSpaceDN w:val="0"/>
        <w:adjustRightInd w:val="0"/>
        <w:ind w:right="-1"/>
        <w:textAlignment w:val="baseline"/>
        <w:rPr>
          <w:rFonts w:cs="Times New Roman"/>
        </w:rPr>
      </w:pPr>
    </w:p>
    <w:p w14:paraId="1DDFD2E7" w14:textId="77777777" w:rsidR="00346C1B" w:rsidRPr="00346C1B" w:rsidRDefault="00346C1B" w:rsidP="00EF3426">
      <w:pPr>
        <w:overflowPunct w:val="0"/>
        <w:autoSpaceDE w:val="0"/>
        <w:autoSpaceDN w:val="0"/>
        <w:adjustRightInd w:val="0"/>
        <w:ind w:right="-1" w:firstLine="0"/>
        <w:jc w:val="center"/>
        <w:textAlignment w:val="baseline"/>
        <w:rPr>
          <w:rFonts w:cs="Times New Roman"/>
        </w:rPr>
      </w:pPr>
      <w:r w:rsidRPr="00346C1B">
        <w:rPr>
          <w:rFonts w:cs="Times New Roman"/>
        </w:rPr>
        <w:t>w sprawie</w:t>
      </w:r>
    </w:p>
    <w:p w14:paraId="2EAABCF7" w14:textId="77777777" w:rsidR="00346C1B" w:rsidRPr="00346C1B" w:rsidRDefault="00346C1B" w:rsidP="00EF3426">
      <w:pPr>
        <w:overflowPunct w:val="0"/>
        <w:autoSpaceDE w:val="0"/>
        <w:autoSpaceDN w:val="0"/>
        <w:adjustRightInd w:val="0"/>
        <w:ind w:right="-1"/>
        <w:textAlignment w:val="baseline"/>
        <w:rPr>
          <w:rFonts w:cs="Times New Roman"/>
          <w:highlight w:val="yellow"/>
        </w:rPr>
      </w:pPr>
    </w:p>
    <w:p w14:paraId="6720096C" w14:textId="77777777" w:rsidR="00346C1B" w:rsidRPr="00346C1B" w:rsidRDefault="00346C1B" w:rsidP="00EF342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</w:rPr>
      </w:pPr>
      <w:r w:rsidRPr="00346C1B">
        <w:t xml:space="preserve">wydania decyzji o udzieleniu pozwolenia na budowę inwestycji pn.: </w:t>
      </w:r>
      <w:bookmarkStart w:id="3" w:name="_Hlk96584371"/>
      <w:bookmarkStart w:id="4" w:name="_Hlk60048355"/>
      <w:r w:rsidRPr="00346C1B">
        <w:rPr>
          <w:rFonts w:ascii="Arial-BoldMT" w:hAnsi="Arial-BoldMT" w:cs="Arial-BoldMT"/>
          <w:b/>
          <w:bCs/>
        </w:rPr>
        <w:t>Rozbudowa Stacji Gazowej redukcyjno-pomiarowej wysokiego ciśnienia w miejscowości Krynica-Zdrój ul. Stara Droga, wraz z infrastrukturą niezbędną do jego obsługi.</w:t>
      </w:r>
    </w:p>
    <w:bookmarkEnd w:id="3"/>
    <w:bookmarkEnd w:id="1"/>
    <w:p w14:paraId="53166F31" w14:textId="77777777" w:rsidR="00346C1B" w:rsidRPr="00346C1B" w:rsidRDefault="00346C1B" w:rsidP="00EF3426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14"/>
          <w:szCs w:val="14"/>
        </w:rPr>
      </w:pPr>
    </w:p>
    <w:p w14:paraId="1EB4876A" w14:textId="77777777" w:rsidR="00346C1B" w:rsidRPr="00346C1B" w:rsidRDefault="00346C1B" w:rsidP="00EF3426">
      <w:pPr>
        <w:autoSpaceDE w:val="0"/>
        <w:autoSpaceDN w:val="0"/>
        <w:adjustRightInd w:val="0"/>
        <w:ind w:firstLine="0"/>
        <w:jc w:val="left"/>
        <w:rPr>
          <w:b/>
          <w:i/>
          <w:iCs/>
          <w:spacing w:val="-4"/>
        </w:rPr>
      </w:pPr>
      <w:r w:rsidRPr="00346C1B">
        <w:rPr>
          <w:b/>
          <w:i/>
          <w:iCs/>
          <w:spacing w:val="-4"/>
        </w:rPr>
        <w:t>Dane nieruchomości (miejsce wykonywania robót budowlanych):</w:t>
      </w:r>
    </w:p>
    <w:p w14:paraId="0EBBB478" w14:textId="77777777" w:rsidR="00346C1B" w:rsidRPr="00346C1B" w:rsidRDefault="00346C1B" w:rsidP="00EF3426">
      <w:pPr>
        <w:ind w:right="-1" w:firstLine="0"/>
        <w:jc w:val="left"/>
        <w:rPr>
          <w:rFonts w:eastAsia="Calibri"/>
          <w:spacing w:val="-4"/>
          <w:sz w:val="14"/>
          <w:szCs w:val="14"/>
          <w:highlight w:val="yellow"/>
          <w:u w:val="single"/>
          <w:lang w:eastAsia="en-US"/>
        </w:rPr>
      </w:pPr>
    </w:p>
    <w:bookmarkEnd w:id="4"/>
    <w:p w14:paraId="52071398" w14:textId="1F56081A" w:rsidR="00346C1B" w:rsidRPr="00346C1B" w:rsidRDefault="00346C1B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  <w:spacing w:val="-2"/>
        </w:rPr>
      </w:pPr>
      <w:r w:rsidRPr="00346C1B">
        <w:rPr>
          <w:u w:val="single"/>
        </w:rPr>
        <w:t>Inwestycją objęte są nieruchomości (lub ich części) położone w granicach terenu wskazanego we wniosku, zlokalizowane w województwie małopolskim</w:t>
      </w:r>
      <w:r w:rsidRPr="00346C1B">
        <w:t xml:space="preserve"> </w:t>
      </w:r>
      <w:r w:rsidRPr="00346C1B">
        <w:rPr>
          <w:b/>
        </w:rPr>
        <w:t xml:space="preserve">na terenie powiatu </w:t>
      </w:r>
      <w:r w:rsidRPr="00346C1B">
        <w:rPr>
          <w:b/>
          <w:spacing w:val="-4"/>
        </w:rPr>
        <w:t>nowosądec</w:t>
      </w:r>
      <w:r w:rsidRPr="00346C1B">
        <w:rPr>
          <w:b/>
          <w:spacing w:val="-4"/>
        </w:rPr>
        <w:softHyphen/>
        <w:t>kiego w</w:t>
      </w:r>
      <w:r w:rsidR="00EF3426">
        <w:rPr>
          <w:b/>
          <w:spacing w:val="-4"/>
        </w:rPr>
        <w:t> </w:t>
      </w:r>
      <w:r w:rsidRPr="00346C1B">
        <w:rPr>
          <w:b/>
          <w:spacing w:val="-4"/>
        </w:rPr>
        <w:t xml:space="preserve">gminie Krynica-Zdrój, w jednostce ewidencyjnej </w:t>
      </w:r>
      <w:r w:rsidRPr="00346C1B">
        <w:rPr>
          <w:b/>
          <w:bCs/>
          <w:spacing w:val="-4"/>
        </w:rPr>
        <w:t xml:space="preserve">121007_4 Krynica-Zdrój – miasto, obręb 0003 </w:t>
      </w:r>
      <w:r w:rsidRPr="00346C1B">
        <w:rPr>
          <w:b/>
          <w:bCs/>
          <w:spacing w:val="-6"/>
        </w:rPr>
        <w:t>Krynica Słotwiny, d</w:t>
      </w:r>
      <w:r w:rsidRPr="00346C1B">
        <w:rPr>
          <w:rFonts w:cs="Times New Roman"/>
          <w:b/>
          <w:bCs/>
          <w:spacing w:val="-6"/>
        </w:rPr>
        <w:t>ziałki ewidencyjne numer:</w:t>
      </w:r>
      <w:r w:rsidRPr="00346C1B">
        <w:rPr>
          <w:rFonts w:cs="Times New Roman"/>
          <w:b/>
          <w:bCs/>
          <w:color w:val="FF0000"/>
          <w:spacing w:val="-6"/>
        </w:rPr>
        <w:t xml:space="preserve"> </w:t>
      </w:r>
      <w:r w:rsidRPr="00346C1B">
        <w:rPr>
          <w:b/>
          <w:bCs/>
          <w:i/>
          <w:spacing w:val="-6"/>
        </w:rPr>
        <w:t xml:space="preserve">289/1 </w:t>
      </w:r>
      <w:r w:rsidRPr="00346C1B">
        <w:rPr>
          <w:i/>
          <w:spacing w:val="-6"/>
        </w:rPr>
        <w:t>[NS1M/00005534/5],</w:t>
      </w:r>
      <w:r w:rsidRPr="00346C1B">
        <w:rPr>
          <w:b/>
          <w:bCs/>
          <w:i/>
          <w:spacing w:val="-6"/>
        </w:rPr>
        <w:t xml:space="preserve"> 287/3* </w:t>
      </w:r>
      <w:r w:rsidRPr="00346C1B">
        <w:rPr>
          <w:i/>
          <w:spacing w:val="-6"/>
        </w:rPr>
        <w:t>[NS1M/00006221/5],</w:t>
      </w:r>
      <w:r w:rsidRPr="00346C1B">
        <w:rPr>
          <w:b/>
          <w:bCs/>
          <w:i/>
        </w:rPr>
        <w:t xml:space="preserve"> </w:t>
      </w:r>
      <w:r w:rsidRPr="00346C1B">
        <w:rPr>
          <w:rFonts w:cs="Times New Roman"/>
          <w:b/>
          <w:bCs/>
          <w:spacing w:val="-4"/>
        </w:rPr>
        <w:t xml:space="preserve">286** </w:t>
      </w:r>
      <w:r w:rsidRPr="00346C1B">
        <w:rPr>
          <w:i/>
        </w:rPr>
        <w:t>[NS1M/00014117/2].</w:t>
      </w:r>
    </w:p>
    <w:p w14:paraId="1FA3FF84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1004" w:right="-1" w:firstLine="0"/>
        <w:contextualSpacing/>
        <w:textAlignment w:val="baseline"/>
        <w:rPr>
          <w:rFonts w:cs="Times New Roman"/>
          <w:sz w:val="14"/>
          <w:szCs w:val="12"/>
          <w:highlight w:val="yellow"/>
        </w:rPr>
      </w:pPr>
    </w:p>
    <w:p w14:paraId="718E2C10" w14:textId="4C7D27BC" w:rsidR="00EF3426" w:rsidRPr="00EF3426" w:rsidRDefault="00EF3426" w:rsidP="00EF3426">
      <w:pPr>
        <w:overflowPunct w:val="0"/>
        <w:autoSpaceDE w:val="0"/>
        <w:autoSpaceDN w:val="0"/>
        <w:adjustRightInd w:val="0"/>
        <w:ind w:right="-1" w:firstLine="0"/>
        <w:textAlignment w:val="baseline"/>
        <w:rPr>
          <w:rFonts w:cs="Times New Roman"/>
          <w:sz w:val="20"/>
          <w:szCs w:val="18"/>
        </w:rPr>
      </w:pPr>
      <w:r w:rsidRPr="00EF3426">
        <w:rPr>
          <w:sz w:val="20"/>
          <w:szCs w:val="18"/>
        </w:rPr>
        <w:t>*</w:t>
      </w:r>
      <w:r w:rsidRPr="00EF3426">
        <w:rPr>
          <w:rFonts w:cs="Times New Roman"/>
          <w:sz w:val="20"/>
          <w:szCs w:val="18"/>
        </w:rPr>
        <w:t xml:space="preserve"> – działka wyodrębniona z działki podlegającej podziałowi, która została przeznaczone pod inwestycję towarzyszącą inwestycjom w zakresie terminala oraz staje się z mocy prawa własnością Skarbu Państwa i</w:t>
      </w:r>
      <w:r>
        <w:rPr>
          <w:rFonts w:cs="Times New Roman"/>
          <w:sz w:val="20"/>
          <w:szCs w:val="18"/>
        </w:rPr>
        <w:t> </w:t>
      </w:r>
      <w:r w:rsidRPr="00EF3426">
        <w:rPr>
          <w:rFonts w:cs="Times New Roman"/>
          <w:sz w:val="20"/>
          <w:szCs w:val="18"/>
        </w:rPr>
        <w:t xml:space="preserve">przechodzi w użytkowanie wieczyste </w:t>
      </w:r>
      <w:r w:rsidRPr="00EF3426">
        <w:rPr>
          <w:rFonts w:cs="Times New Roman"/>
          <w:spacing w:val="4"/>
          <w:sz w:val="20"/>
          <w:szCs w:val="18"/>
        </w:rPr>
        <w:t>Polskiej Spółki Gazownictwa Sp. z o.o.</w:t>
      </w:r>
      <w:r w:rsidRPr="00EF3426">
        <w:rPr>
          <w:rFonts w:cs="Times New Roman"/>
          <w:b/>
          <w:bCs/>
          <w:spacing w:val="4"/>
          <w:sz w:val="20"/>
          <w:szCs w:val="18"/>
        </w:rPr>
        <w:t xml:space="preserve"> </w:t>
      </w:r>
      <w:r w:rsidRPr="00EF3426">
        <w:rPr>
          <w:rFonts w:cs="Times New Roman"/>
          <w:sz w:val="20"/>
          <w:szCs w:val="18"/>
        </w:rPr>
        <w:t>– z dniem, w którym decyzja o ustaleniu lokalizacji inwestycji stała się ostateczna;</w:t>
      </w:r>
    </w:p>
    <w:p w14:paraId="763D5C18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right="-1" w:firstLine="0"/>
        <w:textAlignment w:val="baseline"/>
        <w:rPr>
          <w:rFonts w:cs="Times New Roman"/>
          <w:sz w:val="8"/>
          <w:szCs w:val="8"/>
        </w:rPr>
      </w:pPr>
    </w:p>
    <w:p w14:paraId="2B02EF58" w14:textId="103B5B5D" w:rsidR="00EF3426" w:rsidRPr="00EF3426" w:rsidRDefault="00EF3426" w:rsidP="00EF3426">
      <w:pPr>
        <w:overflowPunct w:val="0"/>
        <w:autoSpaceDE w:val="0"/>
        <w:autoSpaceDN w:val="0"/>
        <w:adjustRightInd w:val="0"/>
        <w:ind w:right="-1" w:firstLine="0"/>
        <w:textAlignment w:val="baseline"/>
        <w:rPr>
          <w:rFonts w:cs="Times New Roman"/>
          <w:sz w:val="20"/>
          <w:szCs w:val="18"/>
        </w:rPr>
      </w:pPr>
      <w:r w:rsidRPr="00EF3426">
        <w:rPr>
          <w:rFonts w:cs="Times New Roman"/>
          <w:sz w:val="20"/>
          <w:szCs w:val="18"/>
        </w:rPr>
        <w:t>** – działka znajdująca się w granicach terenu objętego inwestycją, w stosunku do której ogranicza się sposób korzystania z nieruchomości następuje na rzecz Polskiej Spółki Gazownictwa Sp. z o.o. bezterminowo w</w:t>
      </w:r>
      <w:r>
        <w:rPr>
          <w:rFonts w:cs="Times New Roman"/>
          <w:sz w:val="20"/>
          <w:szCs w:val="18"/>
        </w:rPr>
        <w:t> </w:t>
      </w:r>
      <w:r w:rsidRPr="00EF3426">
        <w:rPr>
          <w:rFonts w:cs="Times New Roman"/>
          <w:sz w:val="20"/>
          <w:szCs w:val="18"/>
        </w:rPr>
        <w:t>zakresie określonym w decyzji o ustaleniu lokalizacji inwestycji oraz na załączniku nr 1 z dniem, w którym decyzja o ustaleniu lokalizacji inwestycji stanie się ostateczna.</w:t>
      </w:r>
    </w:p>
    <w:p w14:paraId="2AA4C8BB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right="-1" w:firstLine="0"/>
        <w:textAlignment w:val="baseline"/>
        <w:rPr>
          <w:rFonts w:cs="Times New Roman"/>
          <w:highlight w:val="yellow"/>
        </w:rPr>
      </w:pPr>
    </w:p>
    <w:p w14:paraId="0EB56589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right="-1"/>
        <w:textAlignment w:val="baseline"/>
        <w:rPr>
          <w:rFonts w:cs="Times New Roman"/>
          <w:b/>
          <w:bCs/>
        </w:rPr>
      </w:pPr>
      <w:r w:rsidRPr="00EF3426">
        <w:rPr>
          <w:rFonts w:cs="Times New Roman"/>
          <w:b/>
          <w:bCs/>
          <w:spacing w:val="-2"/>
        </w:rPr>
        <w:t>Obszar oddziaływania obiektu, a którym mowa w art. 28 ust. 2 ustawy z dnia 7 lipca 1994 r.</w:t>
      </w:r>
      <w:r w:rsidRPr="00EF3426">
        <w:rPr>
          <w:rFonts w:cs="Times New Roman"/>
          <w:b/>
          <w:bCs/>
        </w:rPr>
        <w:t xml:space="preserve"> </w:t>
      </w:r>
      <w:r w:rsidRPr="00EF3426">
        <w:rPr>
          <w:rFonts w:cs="Times New Roman"/>
          <w:b/>
          <w:bCs/>
          <w:i/>
          <w:iCs/>
        </w:rPr>
        <w:t>Prawo budowlane</w:t>
      </w:r>
      <w:r w:rsidRPr="00EF3426">
        <w:rPr>
          <w:rFonts w:cs="Times New Roman"/>
          <w:b/>
          <w:bCs/>
        </w:rPr>
        <w:t xml:space="preserve"> (Dz.U.2021.2351 ze zmianami), nie wykracza poza teren objęty wnioskiem o pozwolenie na budowę.</w:t>
      </w:r>
    </w:p>
    <w:p w14:paraId="1C9530F7" w14:textId="77777777" w:rsidR="0051658B" w:rsidRPr="00650F3E" w:rsidRDefault="0051658B" w:rsidP="00EF3426">
      <w:pPr>
        <w:ind w:firstLine="0"/>
        <w:rPr>
          <w:lang w:eastAsia="en-US"/>
        </w:rPr>
      </w:pPr>
      <w:bookmarkStart w:id="5" w:name="_Hlk40879425"/>
      <w:bookmarkStart w:id="6" w:name="_Hlk41376392"/>
    </w:p>
    <w:p w14:paraId="478138A5" w14:textId="1F9DAFBF" w:rsidR="0051658B" w:rsidRPr="00650F3E" w:rsidRDefault="0051658B" w:rsidP="00EF3426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650F3E">
        <w:rPr>
          <w:lang w:eastAsia="en-US"/>
        </w:rPr>
        <w:lastRenderedPageBreak/>
        <w:t xml:space="preserve">Jednocześnie na podstawie art. 9 ustawy </w:t>
      </w:r>
      <w:r w:rsidRPr="00650F3E">
        <w:rPr>
          <w:i/>
          <w:lang w:eastAsia="en-US"/>
        </w:rPr>
        <w:t>Kodeks postępowania administracyjnego</w:t>
      </w:r>
      <w:r w:rsidRPr="00650F3E">
        <w:rPr>
          <w:lang w:eastAsia="en-US"/>
        </w:rPr>
        <w:t xml:space="preserve"> oraz art. </w:t>
      </w:r>
      <w:r w:rsidRPr="00650F3E">
        <w:t xml:space="preserve">15 i 16 ustawy </w:t>
      </w:r>
      <w:r w:rsidRPr="00650F3E">
        <w:rPr>
          <w:i/>
        </w:rPr>
        <w:t>o inwestycjach w zakresie terminalu regazyfikacyjnego skroplonego gazu ziemnego w Świnoujściu,</w:t>
      </w:r>
    </w:p>
    <w:p w14:paraId="4366E171" w14:textId="60A37997" w:rsidR="0051658B" w:rsidRDefault="0051658B" w:rsidP="00EF3426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650F3E">
        <w:rPr>
          <w:b/>
        </w:rPr>
        <w:t>zawiadamiam</w:t>
      </w:r>
      <w:r w:rsidR="00EF3426">
        <w:rPr>
          <w:b/>
        </w:rPr>
        <w:t>,</w:t>
      </w:r>
    </w:p>
    <w:p w14:paraId="2A0B699A" w14:textId="77777777" w:rsidR="00EF3426" w:rsidRPr="00EF3426" w:rsidRDefault="00EF3426" w:rsidP="00EF3426">
      <w:pPr>
        <w:widowControl w:val="0"/>
        <w:overflowPunct w:val="0"/>
        <w:autoSpaceDE w:val="0"/>
        <w:autoSpaceDN w:val="0"/>
        <w:ind w:right="-1" w:firstLine="0"/>
        <w:rPr>
          <w:color w:val="FF0000"/>
          <w:szCs w:val="34"/>
        </w:rPr>
      </w:pPr>
    </w:p>
    <w:p w14:paraId="12DF035A" w14:textId="21C23604" w:rsidR="00EF3426" w:rsidRPr="00EF3426" w:rsidRDefault="00EF3426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</w:rPr>
      </w:pPr>
      <w:r w:rsidRPr="00EF3426">
        <w:t xml:space="preserve">iż w niniejszej sprawie wydano postanowienie znak: WI-II.7840.14.2.2022 z 11.03.2022 r., </w:t>
      </w:r>
      <w:r w:rsidRPr="00EF3426">
        <w:rPr>
          <w:spacing w:val="4"/>
        </w:rPr>
        <w:t xml:space="preserve">na podstawie art. 35 ust. 3 i art. 82 ustawy z dnia 7 lipca 1994 r. </w:t>
      </w:r>
      <w:r w:rsidRPr="00EF3426">
        <w:rPr>
          <w:i/>
          <w:spacing w:val="4"/>
        </w:rPr>
        <w:t xml:space="preserve">Prawo budowlane </w:t>
      </w:r>
      <w:r w:rsidRPr="00EF3426">
        <w:rPr>
          <w:spacing w:val="4"/>
        </w:rPr>
        <w:t>(Dz.U.</w:t>
      </w:r>
      <w:r w:rsidRPr="00EF3426">
        <w:rPr>
          <w:b/>
          <w:bCs/>
          <w:spacing w:val="4"/>
        </w:rPr>
        <w:t xml:space="preserve"> </w:t>
      </w:r>
      <w:r w:rsidRPr="00EF3426">
        <w:rPr>
          <w:spacing w:val="4"/>
        </w:rPr>
        <w:t>2021.2351</w:t>
      </w:r>
      <w:r w:rsidRPr="00EF3426">
        <w:rPr>
          <w:spacing w:val="-2"/>
        </w:rPr>
        <w:t xml:space="preserve"> ze zmianami), art. 15 ustawy z dnia 24 kwietnia 2009 r. </w:t>
      </w:r>
      <w:r w:rsidRPr="00EF3426">
        <w:rPr>
          <w:i/>
          <w:spacing w:val="-2"/>
        </w:rPr>
        <w:t>o inwestycjach w zakresie terminalu regazyfikacyjnego skroplonego gazu ziemnego w Świnoujściu</w:t>
      </w:r>
      <w:r w:rsidRPr="00EF3426">
        <w:rPr>
          <w:spacing w:val="-2"/>
        </w:rPr>
        <w:t xml:space="preserve"> (Dz.U.2021.1836 </w:t>
      </w:r>
      <w:proofErr w:type="spellStart"/>
      <w:r w:rsidRPr="00EF3426">
        <w:rPr>
          <w:spacing w:val="-2"/>
        </w:rPr>
        <w:t>t.j</w:t>
      </w:r>
      <w:proofErr w:type="spellEnd"/>
      <w:r w:rsidRPr="00EF3426">
        <w:rPr>
          <w:spacing w:val="-2"/>
        </w:rPr>
        <w:t>.)</w:t>
      </w:r>
      <w:r w:rsidRPr="00EF3426">
        <w:rPr>
          <w:i/>
          <w:spacing w:val="-2"/>
        </w:rPr>
        <w:t xml:space="preserve"> </w:t>
      </w:r>
      <w:r w:rsidRPr="00EF3426">
        <w:rPr>
          <w:spacing w:val="-2"/>
        </w:rPr>
        <w:t xml:space="preserve">oraz na podstawie art. 77 § 1 i art. 123 ustawy z dnia 14 czerwca 1960 r. </w:t>
      </w:r>
      <w:r w:rsidRPr="00EF3426">
        <w:rPr>
          <w:i/>
          <w:spacing w:val="-2"/>
        </w:rPr>
        <w:t>Kodeks postępowania administracyjnego</w:t>
      </w:r>
      <w:r w:rsidRPr="00EF3426">
        <w:rPr>
          <w:spacing w:val="-2"/>
        </w:rPr>
        <w:t xml:space="preserve"> (Dz.U.2021.735 ze zmianami), nakładając na inwestora obowiązek </w:t>
      </w:r>
      <w:r w:rsidRPr="00EF3426">
        <w:rPr>
          <w:b/>
        </w:rPr>
        <w:t>usu</w:t>
      </w:r>
      <w:r w:rsidRPr="00EF3426">
        <w:rPr>
          <w:b/>
        </w:rPr>
        <w:softHyphen/>
        <w:t>nięcia nieprawidłowości, w</w:t>
      </w:r>
      <w:r>
        <w:rPr>
          <w:b/>
        </w:rPr>
        <w:t> </w:t>
      </w:r>
      <w:r w:rsidRPr="00EF3426">
        <w:rPr>
          <w:b/>
        </w:rPr>
        <w:t xml:space="preserve">trzech egzemplarzach projektu budowlanego, w terminie do </w:t>
      </w:r>
      <w:r w:rsidRPr="00EF3426">
        <w:rPr>
          <w:b/>
          <w:spacing w:val="-2"/>
        </w:rPr>
        <w:t xml:space="preserve">31 maja 2022 r., </w:t>
      </w:r>
      <w:r w:rsidRPr="00EF3426">
        <w:rPr>
          <w:noProof/>
          <w:spacing w:val="-2"/>
        </w:rPr>
        <w:t xml:space="preserve">w związku ze stwierdzeniem naruszeń </w:t>
      </w:r>
      <w:r w:rsidRPr="00EF3426">
        <w:rPr>
          <w:spacing w:val="-2"/>
        </w:rPr>
        <w:t>w zakresie określonym w art. 35 ust. 1</w:t>
      </w:r>
      <w:r w:rsidRPr="00EF3426">
        <w:t xml:space="preserve"> </w:t>
      </w:r>
      <w:r w:rsidRPr="00EF3426">
        <w:rPr>
          <w:iCs/>
        </w:rPr>
        <w:t>ustawy</w:t>
      </w:r>
      <w:r w:rsidRPr="00EF3426">
        <w:rPr>
          <w:i/>
        </w:rPr>
        <w:t xml:space="preserve"> </w:t>
      </w:r>
      <w:r w:rsidRPr="00EF3426">
        <w:rPr>
          <w:i/>
          <w:iCs/>
        </w:rPr>
        <w:t xml:space="preserve">Prawo </w:t>
      </w:r>
      <w:r w:rsidRPr="00EF3426">
        <w:rPr>
          <w:i/>
          <w:iCs/>
          <w:spacing w:val="-2"/>
        </w:rPr>
        <w:t>budowlane</w:t>
      </w:r>
      <w:r w:rsidRPr="00EF3426">
        <w:rPr>
          <w:i/>
          <w:spacing w:val="-2"/>
        </w:rPr>
        <w:t xml:space="preserve"> </w:t>
      </w:r>
      <w:r w:rsidRPr="00EF3426">
        <w:rPr>
          <w:spacing w:val="-2"/>
        </w:rPr>
        <w:t xml:space="preserve">oraz rozporządzenia Ministra Rozwoju z 11 września 2020 r. </w:t>
      </w:r>
      <w:r w:rsidRPr="00EF3426">
        <w:rPr>
          <w:i/>
          <w:iCs/>
          <w:spacing w:val="-2"/>
        </w:rPr>
        <w:t>w spra</w:t>
      </w:r>
      <w:r w:rsidRPr="00EF3426">
        <w:rPr>
          <w:i/>
          <w:iCs/>
          <w:spacing w:val="-2"/>
        </w:rPr>
        <w:softHyphen/>
        <w:t>wie szczegóło</w:t>
      </w:r>
      <w:r w:rsidRPr="00EF3426">
        <w:rPr>
          <w:i/>
          <w:iCs/>
          <w:spacing w:val="-2"/>
        </w:rPr>
        <w:softHyphen/>
        <w:t>wego</w:t>
      </w:r>
      <w:r w:rsidRPr="00EF3426">
        <w:rPr>
          <w:i/>
          <w:iCs/>
        </w:rPr>
        <w:t xml:space="preserve"> zakresu i formy projektu budowlanego</w:t>
      </w:r>
      <w:r w:rsidRPr="00EF3426">
        <w:t xml:space="preserve"> (Dz.U.2020.1609 ze zmianami), należy:</w:t>
      </w:r>
    </w:p>
    <w:p w14:paraId="10905556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0C267C38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noProof/>
          <w:color w:val="000000"/>
          <w:lang w:eastAsia="en-US"/>
        </w:rPr>
        <w:t xml:space="preserve">na stronie tytułowej </w:t>
      </w:r>
      <w:r w:rsidRPr="00EF3426">
        <w:rPr>
          <w:i/>
          <w:lang w:eastAsia="en-US"/>
        </w:rPr>
        <w:t>projektu zagospodarowania terenu</w:t>
      </w:r>
      <w:r w:rsidRPr="00EF3426">
        <w:rPr>
          <w:noProof/>
          <w:color w:val="000000"/>
          <w:lang w:eastAsia="en-US"/>
        </w:rPr>
        <w:t xml:space="preserve"> </w:t>
      </w:r>
      <w:r w:rsidRPr="00EF3426">
        <w:rPr>
          <w:i/>
          <w:lang w:eastAsia="en-US"/>
        </w:rPr>
        <w:t>i projektu architektoniczno-budowlanego</w:t>
      </w:r>
      <w:r w:rsidRPr="00EF3426">
        <w:rPr>
          <w:lang w:eastAsia="en-US"/>
        </w:rPr>
        <w:t xml:space="preserve"> i załączników projektu budowalnego </w:t>
      </w:r>
      <w:r w:rsidRPr="00EF3426">
        <w:rPr>
          <w:i/>
          <w:lang w:eastAsia="en-US"/>
        </w:rPr>
        <w:t xml:space="preserve">załączników </w:t>
      </w:r>
      <w:r w:rsidRPr="00EF3426">
        <w:rPr>
          <w:i/>
          <w:iCs/>
          <w:lang w:eastAsia="en-US"/>
        </w:rPr>
        <w:t>projektu</w:t>
      </w:r>
      <w:r w:rsidRPr="00EF3426">
        <w:rPr>
          <w:iCs/>
          <w:lang w:eastAsia="en-US"/>
        </w:rPr>
        <w:t xml:space="preserve"> budowlanego</w:t>
      </w:r>
      <w:r w:rsidRPr="00EF3426">
        <w:rPr>
          <w:lang w:eastAsia="en-US"/>
        </w:rPr>
        <w:t xml:space="preserve"> oraz w treści projektu budowlanego (w tym na oświadczeniu projektanta i sprawdzającego) </w:t>
      </w:r>
      <w:r w:rsidRPr="00EF3426">
        <w:rPr>
          <w:noProof/>
          <w:color w:val="000000"/>
          <w:u w:val="single"/>
          <w:lang w:eastAsia="en-US"/>
        </w:rPr>
        <w:t>zamieścić:</w:t>
      </w:r>
      <w:r w:rsidRPr="00EF3426">
        <w:rPr>
          <w:noProof/>
          <w:color w:val="000000"/>
          <w:lang w:eastAsia="en-US"/>
        </w:rPr>
        <w:t xml:space="preserve"> • </w:t>
      </w:r>
      <w:r w:rsidRPr="00EF3426">
        <w:rPr>
          <w:u w:val="single"/>
          <w:lang w:eastAsia="en-US"/>
        </w:rPr>
        <w:t>identyfikatory działek ewidencyjnych</w:t>
      </w:r>
      <w:r w:rsidRPr="00EF3426">
        <w:rPr>
          <w:noProof/>
          <w:color w:val="000000"/>
          <w:lang w:eastAsia="en-US"/>
        </w:rPr>
        <w:t xml:space="preserve">, na których obiekt jest usytuowany (z uwzględnieniem korekty wniosku oraz decyzji Wojewody Małopolskiego znak: WI-IV.747.1.57.2021 z 26 stycznia 2022 r. </w:t>
      </w:r>
      <w:r w:rsidRPr="00EF3426">
        <w:rPr>
          <w:i/>
          <w:iCs/>
          <w:noProof/>
          <w:color w:val="000000"/>
          <w:lang w:eastAsia="en-US"/>
        </w:rPr>
        <w:t>o ustaleniu lokalizacji inwestycji towarzyszącej inwestycjom w zakresie terminalu</w:t>
      </w:r>
      <w:r w:rsidRPr="00EF3426">
        <w:rPr>
          <w:noProof/>
          <w:color w:val="000000"/>
          <w:lang w:eastAsia="en-US"/>
        </w:rPr>
        <w:t xml:space="preserve">); • </w:t>
      </w:r>
      <w:r w:rsidRPr="00EF3426">
        <w:rPr>
          <w:u w:val="single"/>
          <w:lang w:eastAsia="en-US"/>
        </w:rPr>
        <w:t>nazwę inwestycji</w:t>
      </w:r>
      <w:r w:rsidRPr="00EF3426">
        <w:rPr>
          <w:lang w:eastAsia="en-US"/>
        </w:rPr>
        <w:t>, zgodną z nazwą wskazaną we wniosku z uwzględnieniem korekty wniosku;</w:t>
      </w:r>
      <w:r w:rsidRPr="00EF3426">
        <w:rPr>
          <w:noProof/>
          <w:color w:val="000000"/>
          <w:lang w:eastAsia="en-US"/>
        </w:rPr>
        <w:t xml:space="preserve"> </w:t>
      </w:r>
    </w:p>
    <w:p w14:paraId="3B7817C2" w14:textId="77777777" w:rsidR="00EF3426" w:rsidRPr="00EF3426" w:rsidRDefault="00EF3426" w:rsidP="00EF342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720" w:right="30" w:firstLine="0"/>
        <w:textAlignment w:val="baseline"/>
        <w:rPr>
          <w:sz w:val="8"/>
          <w:szCs w:val="8"/>
          <w:highlight w:val="yellow"/>
          <w:lang w:eastAsia="en-US"/>
        </w:rPr>
      </w:pPr>
    </w:p>
    <w:p w14:paraId="093435C9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lang w:eastAsia="en-US"/>
        </w:rPr>
        <w:t xml:space="preserve">uzupełnić część opisową </w:t>
      </w:r>
      <w:r w:rsidRPr="00EF3426">
        <w:rPr>
          <w:i/>
          <w:lang w:eastAsia="en-US"/>
        </w:rPr>
        <w:t>projektu zagospodarowania działki lub terenu</w:t>
      </w:r>
      <w:r w:rsidRPr="00EF3426">
        <w:rPr>
          <w:lang w:eastAsia="en-US"/>
        </w:rPr>
        <w:t xml:space="preserve"> zgodnie z § 14, która powinna zawierać: </w:t>
      </w:r>
      <w:bookmarkStart w:id="7" w:name="mip55668212"/>
      <w:bookmarkStart w:id="8" w:name="mip55668214"/>
      <w:bookmarkEnd w:id="7"/>
      <w:bookmarkEnd w:id="8"/>
    </w:p>
    <w:p w14:paraId="33001E5C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 xml:space="preserve">określenie </w:t>
      </w:r>
      <w:r w:rsidRPr="00EF3426">
        <w:rPr>
          <w:u w:val="single"/>
          <w:lang w:eastAsia="en-US"/>
        </w:rPr>
        <w:t>przedmiotu zamierzenia budowlanego</w:t>
      </w:r>
      <w:r w:rsidRPr="00EF3426">
        <w:rPr>
          <w:lang w:eastAsia="en-US"/>
        </w:rPr>
        <w:t>, a w przypadku zamierzenia budow</w:t>
      </w:r>
      <w:r w:rsidRPr="00EF3426">
        <w:rPr>
          <w:lang w:eastAsia="en-US"/>
        </w:rPr>
        <w:softHyphen/>
        <w:t>lanego obejmującego więcej niż jeden obiekt budowlany – zakres całego zamierzenia z </w:t>
      </w:r>
      <w:r w:rsidRPr="00EF3426">
        <w:rPr>
          <w:u w:val="single"/>
          <w:lang w:eastAsia="en-US"/>
        </w:rPr>
        <w:t>uwzględnieniem zakresu wskazanego w części rysunkowej</w:t>
      </w:r>
      <w:r w:rsidRPr="00EF3426">
        <w:rPr>
          <w:lang w:eastAsia="en-US"/>
        </w:rPr>
        <w:t>.</w:t>
      </w:r>
    </w:p>
    <w:p w14:paraId="26998E0F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>Wyjaśnić wskazanie części inwestycji m.in. budowę i rozbiórkę ogrodzenia, na działce nr 289/2, obręb 0003 Krynica Słotwiny, której nie wskazano w adresie inwestycji objętej wnioskiem o pozwolenie na budowę.</w:t>
      </w:r>
    </w:p>
    <w:p w14:paraId="6BEB98BC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u w:val="single"/>
        </w:rPr>
      </w:pPr>
      <w:r w:rsidRPr="00EF3426">
        <w:t xml:space="preserve">W przypadku wskazania dz. nr 289/2, obręb 0003 Krynica Słotwiny jako inwestycyjną inwestor winien legitymować się decyzją </w:t>
      </w:r>
      <w:r w:rsidRPr="00EF3426">
        <w:rPr>
          <w:i/>
          <w:iCs/>
        </w:rPr>
        <w:t xml:space="preserve">o ustaleniu lokalizacji inwestycji towarzyszącej inwestycjom w zakresie terminalu </w:t>
      </w:r>
      <w:r w:rsidRPr="00EF3426">
        <w:rPr>
          <w:u w:val="single"/>
        </w:rPr>
        <w:t>obejmującą wszystkie działki wskazane we wniosku o pozwolenie na budowę.</w:t>
      </w:r>
    </w:p>
    <w:p w14:paraId="484F427B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>W razie konieczności uzupełnić wniosek o brakującą działkę i doprowadzić przedłożone dokumenty do spójności.</w:t>
      </w:r>
    </w:p>
    <w:p w14:paraId="23B64EF6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>Należy także zauważyć, że rozbudowa i budowa ogrodzenia o wysokości do 2,2 m zwolniona jest z procedur administracyjnych;</w:t>
      </w:r>
    </w:p>
    <w:p w14:paraId="24000AE3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u w:val="single"/>
          <w:lang w:eastAsia="en-US"/>
        </w:rPr>
      </w:pPr>
      <w:r w:rsidRPr="00EF3426">
        <w:rPr>
          <w:lang w:eastAsia="en-US"/>
        </w:rPr>
        <w:t>określenie istniejącego stanu zagospodarowania działki lub terenu, w tym informację</w:t>
      </w:r>
      <w:r w:rsidRPr="00EF3426">
        <w:rPr>
          <w:u w:val="single"/>
          <w:lang w:eastAsia="en-US"/>
        </w:rPr>
        <w:t xml:space="preserve"> o obiektach budowlanych przeznaczonych do rozbiórki;</w:t>
      </w:r>
    </w:p>
    <w:p w14:paraId="30AE5FF0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projektowane zagospodarowanie działki lub terenu, w tym: ukształtowanie terenu i układ zieleni, w zakresie niezbędnym do uzupełnienia części rysunkowej projektu zagospoda</w:t>
      </w:r>
      <w:r w:rsidRPr="00EF3426">
        <w:rPr>
          <w:lang w:eastAsia="en-US"/>
        </w:rPr>
        <w:softHyphen/>
        <w:t>rowania działki lub terenu.</w:t>
      </w:r>
    </w:p>
    <w:p w14:paraId="2CA339E1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 xml:space="preserve">Wyjaśnić w jednoznaczny i nie budzący wątpliwości sposób, jak został spełniony warunek, dotyczący odległości w jakiej nie mogą rosnąć drzewa od gazociągu, nałożony § 10 ust. 4 rozporządzenia Ministra Gospodarki z dnia 26 kwietnia 2013 r. </w:t>
      </w:r>
      <w:r w:rsidRPr="00EF3426">
        <w:rPr>
          <w:i/>
          <w:iCs/>
        </w:rPr>
        <w:t>w sprawie warunków technicznych, jakim powinny odpowiadać sieci gazowe i ich usytuowanie</w:t>
      </w:r>
      <w:r w:rsidRPr="00EF3426">
        <w:t xml:space="preserve"> (Dz.U.2013.640). </w:t>
      </w:r>
      <w:r w:rsidRPr="00EF3426">
        <w:lastRenderedPageBreak/>
        <w:t>Wątpliwość organu budzą w szczególności rysunek projektu zagospodarowania terenu (nr PB.I.1), na którym uwidoczniono strefę kontrolowaną gazociągu oraz zakres pasa montażowego, na którym niejednoznacznie wskazano wycinkę istniejących drzew i krzewów.</w:t>
      </w:r>
    </w:p>
    <w:p w14:paraId="0CF02F5A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rFonts w:cs="Times New Roman"/>
          <w:szCs w:val="20"/>
        </w:rPr>
      </w:pPr>
      <w:r w:rsidRPr="00EF3426">
        <w:rPr>
          <w:rFonts w:cs="Times New Roman"/>
          <w:szCs w:val="20"/>
        </w:rPr>
        <w:t xml:space="preserve">Zgodnie z art. 16 ust. 2 pkt 1 i 2 ustawy z dnia </w:t>
      </w:r>
      <w:r w:rsidRPr="00EF3426">
        <w:rPr>
          <w:spacing w:val="-2"/>
        </w:rPr>
        <w:t xml:space="preserve">24 kwietnia 2009 r. </w:t>
      </w:r>
      <w:r w:rsidRPr="00EF3426">
        <w:rPr>
          <w:i/>
          <w:spacing w:val="-2"/>
        </w:rPr>
        <w:t>o inwestycjach w zakresie terminalu regazyfikacyjnego skroplonego gazu ziemnego w Świnoujściu</w:t>
      </w:r>
      <w:r w:rsidRPr="00EF3426">
        <w:rPr>
          <w:spacing w:val="-2"/>
        </w:rPr>
        <w:t xml:space="preserve"> (Dz.U.2021.1836 </w:t>
      </w:r>
      <w:proofErr w:type="spellStart"/>
      <w:r w:rsidRPr="00EF3426">
        <w:rPr>
          <w:spacing w:val="-2"/>
        </w:rPr>
        <w:t>t.j</w:t>
      </w:r>
      <w:proofErr w:type="spellEnd"/>
      <w:r w:rsidRPr="00EF3426">
        <w:rPr>
          <w:spacing w:val="-2"/>
        </w:rPr>
        <w:t>.)</w:t>
      </w:r>
      <w:r w:rsidRPr="00EF3426">
        <w:rPr>
          <w:rFonts w:cs="Times New Roman"/>
          <w:szCs w:val="20"/>
        </w:rPr>
        <w:t xml:space="preserve">, wniosek o pozwolenie na budowę powinien zawierać </w:t>
      </w:r>
      <w:r w:rsidRPr="00EF3426">
        <w:rPr>
          <w:rFonts w:cs="Times New Roman"/>
          <w:szCs w:val="20"/>
          <w:u w:val="single"/>
        </w:rPr>
        <w:t>inwen</w:t>
      </w:r>
      <w:r w:rsidRPr="00EF3426">
        <w:rPr>
          <w:rFonts w:cs="Times New Roman"/>
          <w:szCs w:val="20"/>
          <w:u w:val="single"/>
        </w:rPr>
        <w:softHyphen/>
        <w:t>taryzację znajdujących się na terenie objętym wnioskiem drzew i krzewów, na usunięcie których wymagane jest zezwolenie, z wyszczególnieniem gatunku, obwodu pnia drzewa mierzonego na wysokości 130 cm</w:t>
      </w:r>
      <w:r w:rsidRPr="00EF3426">
        <w:rPr>
          <w:rFonts w:cs="Times New Roman"/>
          <w:szCs w:val="20"/>
        </w:rPr>
        <w:t xml:space="preserve"> oraz przeznaczenia i dotychczasowego sposobu wykorzystania terenu, na którym rosną drzewa i krzewy oraz </w:t>
      </w:r>
      <w:r w:rsidRPr="00EF3426">
        <w:rPr>
          <w:rFonts w:cs="Times New Roman"/>
          <w:szCs w:val="20"/>
          <w:u w:val="single"/>
        </w:rPr>
        <w:t>plan gospodarki zielenią</w:t>
      </w:r>
      <w:r w:rsidRPr="00EF3426">
        <w:rPr>
          <w:rFonts w:cs="Times New Roman"/>
          <w:szCs w:val="20"/>
        </w:rPr>
        <w:t xml:space="preserve">, jako część projektu zagospodarowania działki lub terenu, w którym określa się przyczynę i termin zamierzonego usunięcia poszczególnych drzew lub krzewów, wielkość powierzchni, z której zostaną usunięte krzewy, oraz planowane nasadzenia zastępcze w rozumieniu art. 83b ust. 1 pkt 9 lit. a ustawy z dnia 16 kwietnia 2004 r. </w:t>
      </w:r>
      <w:r w:rsidRPr="00EF3426">
        <w:rPr>
          <w:rFonts w:cs="Times New Roman"/>
          <w:i/>
          <w:iCs/>
          <w:szCs w:val="20"/>
        </w:rPr>
        <w:t xml:space="preserve">o ochronie przyrody </w:t>
      </w:r>
      <w:r w:rsidRPr="00EF3426">
        <w:rPr>
          <w:rFonts w:cs="Times New Roman"/>
          <w:szCs w:val="20"/>
        </w:rPr>
        <w:t xml:space="preserve">(Dz.U.2021.1098 ze zmianami). </w:t>
      </w:r>
    </w:p>
    <w:p w14:paraId="75555587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rFonts w:cs="Times New Roman"/>
          <w:szCs w:val="20"/>
          <w:u w:val="single"/>
        </w:rPr>
      </w:pPr>
      <w:r w:rsidRPr="00EF3426">
        <w:rPr>
          <w:rFonts w:cs="Times New Roman"/>
          <w:szCs w:val="20"/>
          <w:u w:val="single"/>
        </w:rPr>
        <w:t xml:space="preserve">Wykazać czy wskazane części opisowej </w:t>
      </w:r>
      <w:r w:rsidRPr="00EF3426">
        <w:rPr>
          <w:rFonts w:cs="Times New Roman"/>
          <w:i/>
          <w:iCs/>
          <w:szCs w:val="20"/>
          <w:u w:val="single"/>
        </w:rPr>
        <w:t>projektu zagospodarowania terenu</w:t>
      </w:r>
      <w:r w:rsidRPr="00EF3426">
        <w:rPr>
          <w:rFonts w:cs="Times New Roman"/>
          <w:szCs w:val="20"/>
          <w:u w:val="single"/>
        </w:rPr>
        <w:t xml:space="preserve"> drzewa i krzewy przeznaczone do wycinki kwalifikują się do powyższych wymagań;</w:t>
      </w:r>
    </w:p>
    <w:p w14:paraId="65BF00F8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informacje i dane o rodzaju ograniczeń lub zakazów w zabudowie i zagospodarowaniu tego terenu wynikających z aktów prawa miejscowego lub decyzji o warunkach zabudowy i zagospodarowania terenu, jeżeli są wymagane.</w:t>
      </w:r>
    </w:p>
    <w:p w14:paraId="6B951DB5" w14:textId="77777777" w:rsidR="00EF3426" w:rsidRPr="00EF3426" w:rsidRDefault="00EF3426" w:rsidP="00EF3426">
      <w:pPr>
        <w:ind w:left="567" w:firstLine="0"/>
        <w:rPr>
          <w:u w:val="single"/>
        </w:rPr>
      </w:pPr>
      <w:r w:rsidRPr="00EF3426">
        <w:rPr>
          <w:u w:val="single"/>
        </w:rPr>
        <w:t>Odnieść się do warunków uzyskanych pozwoleń i uzgodnień;</w:t>
      </w:r>
    </w:p>
    <w:p w14:paraId="52A18D02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informacje i dane o charakterze, cechach istniejących i przewidywanych zagrożeń dla środowiska oraz higieny i zdrowia użytkowników projektowanych obiektów budowlanych i ich otoczenia w zakresie zgodnym z przepisami odrębnymi, m.in.:</w:t>
      </w:r>
    </w:p>
    <w:p w14:paraId="1AAB6111" w14:textId="77777777" w:rsidR="00EF3426" w:rsidRPr="00EF3426" w:rsidRDefault="00EF3426" w:rsidP="00EF3426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 xml:space="preserve">odnieść się do </w:t>
      </w:r>
      <w:r w:rsidRPr="00EF3426">
        <w:rPr>
          <w:u w:val="single"/>
          <w:lang w:eastAsia="en-US"/>
        </w:rPr>
        <w:t xml:space="preserve">zagrożeń dla środowiska i ochrony istniejących form ochrony przyrody </w:t>
      </w:r>
      <w:r w:rsidRPr="00EF3426">
        <w:rPr>
          <w:lang w:eastAsia="en-US"/>
        </w:rPr>
        <w:t>na obszarze objętym wnioskiem, w tym do zakazów wynikających z ustawy o ochronie przyrody ze względu na położenie inwestycji w granicach Popradzkiego Parku Krajobrazowego;</w:t>
      </w:r>
    </w:p>
    <w:p w14:paraId="3BB78CC3" w14:textId="77777777" w:rsidR="00EF3426" w:rsidRPr="00EF3426" w:rsidRDefault="00EF3426" w:rsidP="00EF3426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lang w:eastAsia="en-US"/>
        </w:rPr>
      </w:pPr>
      <w:r w:rsidRPr="00EF3426">
        <w:rPr>
          <w:spacing w:val="-4"/>
          <w:lang w:eastAsia="en-US"/>
        </w:rPr>
        <w:t xml:space="preserve">przedłożyć stosowny opis z określeniem sposobu wykonywania robót, z uwzględnieniem przepisów o odpadach, o ochronie środowiska, uciążliwości dla terenów sąsiednich, obszarów Natura 2000 oraz zapisów art. 96 ust. 3 ustawy z dnia 3 października 2008 r. </w:t>
      </w:r>
      <w:r w:rsidRPr="00EF3426">
        <w:rPr>
          <w:i/>
          <w:iCs/>
          <w:spacing w:val="-4"/>
          <w:lang w:eastAsia="en-US"/>
        </w:rPr>
        <w:t>o udostępnianiu informacji o środowisku i jego ochronie, udziale społeczeństwa w ochronie środowiska oraz o ocenach oddziaływania na środowisko</w:t>
      </w:r>
      <w:r w:rsidRPr="00EF3426">
        <w:rPr>
          <w:spacing w:val="-4"/>
          <w:lang w:eastAsia="en-US"/>
        </w:rPr>
        <w:t xml:space="preserve"> (Dz.U.2021.2373 ze zmianami). </w:t>
      </w:r>
      <w:r w:rsidRPr="00EF3426">
        <w:rPr>
          <w:lang w:eastAsia="en-US"/>
        </w:rPr>
        <w:t>Zauważa się, że zamierzenie budowlane jest zlokalizowane w bez</w:t>
      </w:r>
      <w:r w:rsidRPr="00EF3426">
        <w:rPr>
          <w:lang w:eastAsia="en-US"/>
        </w:rPr>
        <w:softHyphen/>
        <w:t>pośrednim sąsiedztwie i częściowo będzie realizowane w obszarze europejskiej sieci ekologicznej Specjalnym Obszarze Ochrony Siedlisk Natura 2000 – Ostoja Popradz</w:t>
      </w:r>
      <w:r w:rsidRPr="00EF3426">
        <w:rPr>
          <w:lang w:eastAsia="en-US"/>
        </w:rPr>
        <w:softHyphen/>
        <w:t>ka PLH120019 oraz w obszarze Popradzkiego Parku Krajobrazowego;</w:t>
      </w:r>
    </w:p>
    <w:p w14:paraId="0B9FE88A" w14:textId="77777777" w:rsidR="00EF3426" w:rsidRPr="00EF3426" w:rsidRDefault="00EF3426" w:rsidP="00EF3426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lang w:eastAsia="en-US"/>
        </w:rPr>
      </w:pPr>
      <w:r w:rsidRPr="00EF3426">
        <w:rPr>
          <w:u w:val="single"/>
          <w:lang w:eastAsia="en-US"/>
        </w:rPr>
        <w:t>określić</w:t>
      </w:r>
      <w:r w:rsidRPr="00EF3426">
        <w:rPr>
          <w:lang w:eastAsia="en-US"/>
        </w:rPr>
        <w:t xml:space="preserve"> granice strefy ochrony uzdrowiskowej, w związku z położeniem inwestycji na terenie Gminy Krynica-Zdrój i spełnienie wymogów zapisów art. 38a ustawy </w:t>
      </w:r>
      <w:r w:rsidRPr="00EF3426">
        <w:rPr>
          <w:i/>
          <w:iCs/>
          <w:lang w:eastAsia="en-US"/>
        </w:rPr>
        <w:t>o lecz</w:t>
      </w:r>
      <w:r w:rsidRPr="00EF3426">
        <w:rPr>
          <w:i/>
          <w:iCs/>
          <w:lang w:eastAsia="en-US"/>
        </w:rPr>
        <w:softHyphen/>
        <w:t>nictwie uzdrowiskowym, uzdrowiskach i obszarach ochrony uzdrowiskowej oraz o gminach uzdrowiskowych</w:t>
      </w:r>
      <w:r w:rsidRPr="00EF3426">
        <w:rPr>
          <w:lang w:eastAsia="en-US"/>
        </w:rPr>
        <w:t xml:space="preserve"> z dnia 28 lipca 2005 r. (Dz.U.2020.1662) w zakresie obowiązujących zakazów;</w:t>
      </w:r>
    </w:p>
    <w:p w14:paraId="10A8A57E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dane dotyczące warunków ochrony przeciwpożarowej, w szczególności o drogach pożarowych oraz przeciwpożarowym zaopatrzeniu w wodę, wraz z ich parametrami technicznymi;</w:t>
      </w:r>
    </w:p>
    <w:p w14:paraId="30E17E75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inne niezbędne dane wynikające ze specyfiki, charakteru i stopnia skomplikowania obiektu budowlanego lub robót budowlanych;</w:t>
      </w:r>
    </w:p>
    <w:p w14:paraId="55BD245F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lastRenderedPageBreak/>
        <w:t xml:space="preserve">wyjaśnienie </w:t>
      </w:r>
      <w:r w:rsidRPr="00EF3426">
        <w:rPr>
          <w:u w:val="single"/>
          <w:lang w:eastAsia="en-US"/>
        </w:rPr>
        <w:t>informacji o obszarze oddziaływania obiektu</w:t>
      </w:r>
      <w:r w:rsidRPr="00EF3426">
        <w:rPr>
          <w:lang w:eastAsia="en-US"/>
        </w:rPr>
        <w:t xml:space="preserve"> wraz z podaniem przepisów prawa, które zastosowano przy jego ustalaniu.</w:t>
      </w:r>
    </w:p>
    <w:p w14:paraId="5429307E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right="34" w:firstLine="0"/>
        <w:textAlignment w:val="baseline"/>
        <w:rPr>
          <w:u w:val="single"/>
        </w:rPr>
      </w:pPr>
      <w:r w:rsidRPr="00EF3426">
        <w:rPr>
          <w:u w:val="single"/>
        </w:rPr>
        <w:t xml:space="preserve">W </w:t>
      </w:r>
      <w:r w:rsidRPr="00EF3426">
        <w:rPr>
          <w:i/>
          <w:iCs/>
          <w:u w:val="single"/>
        </w:rPr>
        <w:t>projekcie zagospodarowania terenu</w:t>
      </w:r>
      <w:r w:rsidRPr="00EF3426">
        <w:rPr>
          <w:u w:val="single"/>
        </w:rPr>
        <w:t xml:space="preserve"> określono, że obszar oddziaływania inwestycji stanowi działka numer 289/1, obręb 0003 Krynica Słotwiny, jednocześnie z przedstawio</w:t>
      </w:r>
      <w:r w:rsidRPr="00EF3426">
        <w:rPr>
          <w:u w:val="single"/>
        </w:rPr>
        <w:softHyphen/>
        <w:t xml:space="preserve">nego rysunku nr 1 pn. </w:t>
      </w:r>
      <w:r w:rsidRPr="00EF3426">
        <w:rPr>
          <w:i/>
          <w:u w:val="single"/>
        </w:rPr>
        <w:t>Projekt zagospodarowania terenu</w:t>
      </w:r>
      <w:r w:rsidRPr="00EF3426">
        <w:rPr>
          <w:u w:val="single"/>
        </w:rPr>
        <w:t xml:space="preserve"> wynika, że część przedmio</w:t>
      </w:r>
      <w:r w:rsidRPr="00EF3426">
        <w:rPr>
          <w:u w:val="single"/>
        </w:rPr>
        <w:softHyphen/>
        <w:t xml:space="preserve">towej inwestycji znajduje się na innych działkach; </w:t>
      </w:r>
    </w:p>
    <w:p w14:paraId="4B3645C3" w14:textId="77777777" w:rsidR="00EF3426" w:rsidRPr="00EF3426" w:rsidRDefault="00EF3426" w:rsidP="00EF342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highlight w:val="yellow"/>
          <w:lang w:eastAsia="en-US"/>
        </w:rPr>
      </w:pPr>
    </w:p>
    <w:p w14:paraId="7C1F2A92" w14:textId="161E47A0" w:rsidR="00EF3426" w:rsidRPr="00EF3426" w:rsidRDefault="00EF3426" w:rsidP="00EF3426">
      <w:pPr>
        <w:numPr>
          <w:ilvl w:val="0"/>
          <w:numId w:val="26"/>
        </w:numPr>
        <w:tabs>
          <w:tab w:val="center" w:pos="454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bookmarkStart w:id="9" w:name="mip55668217"/>
      <w:bookmarkEnd w:id="9"/>
      <w:r w:rsidRPr="00EF3426">
        <w:rPr>
          <w:lang w:eastAsia="en-US"/>
        </w:rPr>
        <w:t xml:space="preserve">część rysunkową </w:t>
      </w:r>
      <w:r w:rsidRPr="00EF3426">
        <w:rPr>
          <w:i/>
          <w:iCs/>
          <w:lang w:eastAsia="en-US"/>
        </w:rPr>
        <w:t>projektu zagospodarowania terenu</w:t>
      </w:r>
      <w:r w:rsidRPr="00EF3426">
        <w:rPr>
          <w:lang w:eastAsia="en-US"/>
        </w:rPr>
        <w:t xml:space="preserve">, uzupełnić zgodnie z wymogiem art. 34 ust. 3 pkt 1 ustawy </w:t>
      </w:r>
      <w:r w:rsidRPr="00EF3426">
        <w:rPr>
          <w:i/>
          <w:iCs/>
          <w:lang w:eastAsia="en-US"/>
        </w:rPr>
        <w:t xml:space="preserve">Prawo budowlane </w:t>
      </w:r>
      <w:r w:rsidRPr="00EF3426">
        <w:rPr>
          <w:lang w:eastAsia="en-US"/>
        </w:rPr>
        <w:t xml:space="preserve">oraz </w:t>
      </w:r>
      <w:r w:rsidRPr="00EF3426">
        <w:rPr>
          <w:spacing w:val="-2"/>
          <w:lang w:eastAsia="en-US"/>
        </w:rPr>
        <w:t>§ 9 ust. 1 i 5, § 10 ust. 1,</w:t>
      </w:r>
      <w:r w:rsidRPr="00EF3426">
        <w:rPr>
          <w:lang w:eastAsia="en-US"/>
        </w:rPr>
        <w:t xml:space="preserve"> § 15 ust. 2 rozporządzenia, w</w:t>
      </w:r>
      <w:r>
        <w:rPr>
          <w:lang w:eastAsia="en-US"/>
        </w:rPr>
        <w:t> </w:t>
      </w:r>
      <w:r w:rsidRPr="00EF3426">
        <w:rPr>
          <w:lang w:eastAsia="en-US"/>
        </w:rPr>
        <w:t xml:space="preserve">tym przedstawić czytelnie projekt zagospodarowania działki lub terenu sporządzony </w:t>
      </w:r>
      <w:r w:rsidRPr="00EF3426">
        <w:rPr>
          <w:u w:val="single"/>
          <w:lang w:eastAsia="en-US"/>
        </w:rPr>
        <w:t xml:space="preserve">na aktualnej mapie do celów projektowych (lub jej kopii) sporządzonej zgodnie z art. 2 pkt 7a) ustawy z dnia 17 maja 1989 r. </w:t>
      </w:r>
      <w:r w:rsidRPr="00EF3426">
        <w:rPr>
          <w:i/>
          <w:iCs/>
          <w:u w:val="single"/>
          <w:lang w:eastAsia="en-US"/>
        </w:rPr>
        <w:t>Prawo geodezyjne i kartograficzne</w:t>
      </w:r>
      <w:r w:rsidRPr="00EF3426">
        <w:rPr>
          <w:i/>
          <w:iCs/>
          <w:lang w:eastAsia="en-US"/>
        </w:rPr>
        <w:t xml:space="preserve"> </w:t>
      </w:r>
      <w:r w:rsidRPr="00EF3426">
        <w:rPr>
          <w:lang w:eastAsia="en-US"/>
        </w:rPr>
        <w:t>(Dz.U.2021.1990 ze zmianami).</w:t>
      </w:r>
    </w:p>
    <w:p w14:paraId="52B10FFC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textAlignment w:val="baseline"/>
      </w:pPr>
      <w:r w:rsidRPr="00EF3426">
        <w:t xml:space="preserve">Na rysunku </w:t>
      </w:r>
      <w:r w:rsidRPr="00EF3426">
        <w:rPr>
          <w:i/>
        </w:rPr>
        <w:t>projektu zagospodarowania terenu</w:t>
      </w:r>
      <w:r w:rsidRPr="00EF3426">
        <w:t xml:space="preserve"> wskazać czytelnie: </w:t>
      </w:r>
    </w:p>
    <w:p w14:paraId="6DBF1494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noProof/>
        </w:rPr>
      </w:pPr>
      <w:r w:rsidRPr="00EF3426">
        <w:rPr>
          <w:noProof/>
        </w:rPr>
        <w:t xml:space="preserve">jednoznacznie </w:t>
      </w:r>
      <w:r w:rsidRPr="00EF3426">
        <w:rPr>
          <w:noProof/>
          <w:u w:val="single"/>
        </w:rPr>
        <w:t>przedmiot i zakres</w:t>
      </w:r>
      <w:r w:rsidRPr="00EF3426">
        <w:rPr>
          <w:noProof/>
        </w:rPr>
        <w:t xml:space="preserve"> inwestycji zgodnie z wnioskiem o pozwolenie na budowę oraz z uwzględnieniem „informacji uzupełniającej do wniosku”, doręczonej w odpowiedzi na wezwanie pismem z 10.12.2021 r.; </w:t>
      </w:r>
    </w:p>
    <w:p w14:paraId="56857065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 xml:space="preserve">Wyjaśnić wskazanie części inwestycji m.in. budowę i rozbiórkę ogrodzenia na działce nr 289/2, obręb 0003 Krynica Słotwiny </w:t>
      </w:r>
      <w:r w:rsidRPr="00EF3426">
        <w:rPr>
          <w:u w:val="single"/>
        </w:rPr>
        <w:t>nieobjętej wnioskiem o pozwolenie na budowę.</w:t>
      </w:r>
    </w:p>
    <w:p w14:paraId="5835ABA1" w14:textId="1B7210D1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</w:pPr>
      <w:r w:rsidRPr="00EF3426">
        <w:t>Zauważa się, że wskazano projektowane obiekty na rysunku, które nie są objęte wnioskiem o</w:t>
      </w:r>
      <w:r>
        <w:t> </w:t>
      </w:r>
      <w:r w:rsidRPr="00EF3426">
        <w:t>pozwolenie na budowę m.in. schody na działce nr 289/1, obręb 0003 Krynica Słotwiny. Wyjaśnić powyższe. Ewentualnie ograniczyć zakres projektu;</w:t>
      </w:r>
    </w:p>
    <w:p w14:paraId="1E0630A2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noProof/>
        </w:rPr>
      </w:pPr>
      <w:r w:rsidRPr="00EF3426">
        <w:rPr>
          <w:noProof/>
        </w:rPr>
        <w:t xml:space="preserve">rodzaj i zasięg uciążliwości; </w:t>
      </w:r>
    </w:p>
    <w:p w14:paraId="6E8474F7" w14:textId="373EEAAF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EF3426">
        <w:rPr>
          <w:noProof/>
        </w:rPr>
        <w:t xml:space="preserve">czytelnie </w:t>
      </w:r>
      <w:r w:rsidRPr="00EF3426">
        <w:rPr>
          <w:noProof/>
          <w:u w:val="single"/>
        </w:rPr>
        <w:t>granice i numery wszystkich działek ewidencyjnych</w:t>
      </w:r>
      <w:r w:rsidRPr="00EF3426">
        <w:rPr>
          <w:noProof/>
        </w:rPr>
        <w:t xml:space="preserve"> objętych zakresem wnios</w:t>
      </w:r>
      <w:r w:rsidRPr="00EF3426">
        <w:rPr>
          <w:noProof/>
        </w:rPr>
        <w:softHyphen/>
        <w:t xml:space="preserve">ku, </w:t>
      </w:r>
      <w:r w:rsidRPr="00EF3426">
        <w:rPr>
          <w:noProof/>
          <w:spacing w:val="-4"/>
        </w:rPr>
        <w:t>w tym także zmienionych w wyniku podziału i zmian w katastrze nieruchomości (t.j. dz. nr 287/2,</w:t>
      </w:r>
      <w:r w:rsidRPr="00EF3426">
        <w:rPr>
          <w:noProof/>
        </w:rPr>
        <w:t xml:space="preserve"> obręb 0003 Krynica Słotwiny) – powyższych </w:t>
      </w:r>
      <w:r w:rsidRPr="00EF3426">
        <w:t xml:space="preserve">zmian i uzupełnień winien dokonać uprawniony geodeta z adnotacją i datą dokonania tej czynności; </w:t>
      </w:r>
    </w:p>
    <w:p w14:paraId="6A8817D2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noProof/>
          <w:color w:val="000000"/>
        </w:rPr>
      </w:pPr>
      <w:r w:rsidRPr="00EF3426">
        <w:rPr>
          <w:u w:val="single"/>
        </w:rPr>
        <w:t>potwierdzenie zgodności</w:t>
      </w:r>
      <w:r w:rsidRPr="00EF3426">
        <w:t xml:space="preserve"> z załącznikiem graficznym do ww. </w:t>
      </w:r>
      <w:r w:rsidRPr="00EF3426">
        <w:rPr>
          <w:noProof/>
          <w:color w:val="000000"/>
        </w:rPr>
        <w:t>decyzji Wojewody Mało</w:t>
      </w:r>
      <w:r w:rsidRPr="00EF3426">
        <w:rPr>
          <w:noProof/>
          <w:color w:val="000000"/>
        </w:rPr>
        <w:softHyphen/>
        <w:t xml:space="preserve">polskiego znak: WI-IV.747.1.57.2021 z 26 stycznia 2022 r.; </w:t>
      </w:r>
    </w:p>
    <w:p w14:paraId="0206C94E" w14:textId="1C9AC382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EF3426">
        <w:rPr>
          <w:szCs w:val="24"/>
          <w:u w:val="single"/>
          <w:lang w:eastAsia="en-US"/>
        </w:rPr>
        <w:t>liczbę kondygnacji obiektów kubaturowych oraz charakterystyczne rzędne (koty wysokoś</w:t>
      </w:r>
      <w:r w:rsidR="006540A4">
        <w:rPr>
          <w:szCs w:val="24"/>
          <w:u w:val="single"/>
          <w:lang w:eastAsia="en-US"/>
        </w:rPr>
        <w:softHyphen/>
      </w:r>
      <w:r w:rsidRPr="00EF3426">
        <w:rPr>
          <w:szCs w:val="24"/>
          <w:u w:val="single"/>
          <w:lang w:eastAsia="en-US"/>
        </w:rPr>
        <w:t>ciowe), wymiary</w:t>
      </w:r>
      <w:r w:rsidRPr="00EF3426">
        <w:rPr>
          <w:szCs w:val="24"/>
          <w:lang w:eastAsia="en-US"/>
        </w:rPr>
        <w:t xml:space="preserve"> i wzajemne odległości obiektów budowlanych i urządzeń budowlanych oraz ich przeznaczenie, w nawiązaniu do istniejącej i projektowanej zabudowy terenów sąsiednich.</w:t>
      </w:r>
    </w:p>
    <w:p w14:paraId="59656C08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szCs w:val="24"/>
          <w:lang w:eastAsia="en-US"/>
        </w:rPr>
      </w:pPr>
      <w:r w:rsidRPr="00EF3426">
        <w:rPr>
          <w:szCs w:val="24"/>
          <w:lang w:eastAsia="en-US"/>
        </w:rPr>
        <w:t>Wymiary i odległości winny spełniać wymogi przepisów tech</w:t>
      </w:r>
      <w:r w:rsidRPr="00EF3426">
        <w:rPr>
          <w:szCs w:val="24"/>
          <w:lang w:eastAsia="en-US"/>
        </w:rPr>
        <w:softHyphen/>
        <w:t>nicz</w:t>
      </w:r>
      <w:r w:rsidRPr="00EF3426">
        <w:rPr>
          <w:szCs w:val="24"/>
          <w:lang w:eastAsia="en-US"/>
        </w:rPr>
        <w:softHyphen/>
        <w:t>no-budowlanych. W  przypadku, gdy inwestycja przewiduje zastosowanie rozwiązań, które nie spełniają wymagań określonych w rozporządzeniach określających warunki techniczne (</w:t>
      </w:r>
      <w:r w:rsidRPr="00EF3426">
        <w:rPr>
          <w:szCs w:val="24"/>
          <w:u w:val="single"/>
          <w:lang w:eastAsia="en-US"/>
        </w:rPr>
        <w:t>m.in.</w:t>
      </w:r>
      <w:r w:rsidRPr="00EF3426">
        <w:rPr>
          <w:szCs w:val="24"/>
          <w:lang w:eastAsia="en-US"/>
        </w:rPr>
        <w:t xml:space="preserve"> rozporządzeń w sprawie warunków technicznych, jakim powinny odpowiadać:</w:t>
      </w:r>
      <w:r w:rsidRPr="00EF3426">
        <w:rPr>
          <w:i/>
          <w:iCs/>
          <w:szCs w:val="24"/>
          <w:lang w:eastAsia="en-US"/>
        </w:rPr>
        <w:t xml:space="preserve"> budynki i ich usytuowanie</w:t>
      </w:r>
      <w:r w:rsidRPr="00EF3426">
        <w:rPr>
          <w:szCs w:val="24"/>
          <w:lang w:eastAsia="en-US"/>
        </w:rPr>
        <w:t xml:space="preserve">, </w:t>
      </w:r>
      <w:r w:rsidRPr="00EF3426">
        <w:rPr>
          <w:i/>
          <w:iCs/>
          <w:szCs w:val="24"/>
          <w:lang w:eastAsia="en-US"/>
        </w:rPr>
        <w:t>drogi publiczne i ich usytuowanie</w:t>
      </w:r>
      <w:r w:rsidRPr="00EF3426">
        <w:rPr>
          <w:szCs w:val="24"/>
          <w:lang w:eastAsia="en-US"/>
        </w:rPr>
        <w:t>) poszczególnych obiektów objętych wnioskiem o pozwolenie na budowę oraz nie jest możliwe zasto</w:t>
      </w:r>
      <w:r w:rsidRPr="00EF3426">
        <w:rPr>
          <w:szCs w:val="24"/>
          <w:lang w:eastAsia="en-US"/>
        </w:rPr>
        <w:softHyphen/>
        <w:t>sowanie innych rozwiązań projektowych, inwestor aby móc zrealizować tę inwes</w:t>
      </w:r>
      <w:r w:rsidRPr="00EF3426">
        <w:rPr>
          <w:szCs w:val="24"/>
          <w:lang w:eastAsia="en-US"/>
        </w:rPr>
        <w:softHyphen/>
        <w:t xml:space="preserve">tycję, winien </w:t>
      </w:r>
      <w:r w:rsidRPr="00EF3426">
        <w:rPr>
          <w:szCs w:val="24"/>
          <w:u w:val="single"/>
          <w:lang w:eastAsia="en-US"/>
        </w:rPr>
        <w:t>uzyskać zgodę na odstępstwo od przepisów techniczno-budowla</w:t>
      </w:r>
      <w:r w:rsidRPr="00EF3426">
        <w:rPr>
          <w:szCs w:val="24"/>
          <w:u w:val="single"/>
          <w:lang w:eastAsia="en-US"/>
        </w:rPr>
        <w:softHyphen/>
        <w:t>nych, a tym samym uzyskać decyzję o pozwoleniu na budowę</w:t>
      </w:r>
      <w:r w:rsidRPr="00EF3426">
        <w:rPr>
          <w:szCs w:val="24"/>
          <w:lang w:eastAsia="en-US"/>
        </w:rPr>
        <w:t>.</w:t>
      </w:r>
    </w:p>
    <w:p w14:paraId="22EE5FAE" w14:textId="784B0E51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szCs w:val="24"/>
          <w:lang w:eastAsia="en-US"/>
        </w:rPr>
      </w:pPr>
      <w:r w:rsidRPr="00EF3426">
        <w:rPr>
          <w:szCs w:val="24"/>
          <w:lang w:eastAsia="en-US"/>
        </w:rPr>
        <w:t xml:space="preserve">Zgodnie z przepisami ustawy </w:t>
      </w:r>
      <w:r w:rsidRPr="00EF3426">
        <w:rPr>
          <w:i/>
          <w:iCs/>
          <w:szCs w:val="24"/>
          <w:lang w:eastAsia="en-US"/>
        </w:rPr>
        <w:t xml:space="preserve">Prawo budowlane </w:t>
      </w:r>
      <w:r w:rsidRPr="00EF3426">
        <w:rPr>
          <w:szCs w:val="24"/>
          <w:lang w:eastAsia="en-US"/>
        </w:rPr>
        <w:t>uzyskanie zgody na odstępstwo od przepisów techniczno-budowlanych możliwe jest jedynie w ramach postę</w:t>
      </w:r>
      <w:r w:rsidRPr="00EF3426">
        <w:rPr>
          <w:szCs w:val="24"/>
          <w:lang w:eastAsia="en-US"/>
        </w:rPr>
        <w:softHyphen/>
        <w:t>powania w sprawie o pozwole</w:t>
      </w:r>
      <w:r w:rsidR="006540A4">
        <w:rPr>
          <w:szCs w:val="24"/>
          <w:lang w:eastAsia="en-US"/>
        </w:rPr>
        <w:softHyphen/>
      </w:r>
      <w:r w:rsidRPr="00EF3426">
        <w:rPr>
          <w:szCs w:val="24"/>
          <w:lang w:eastAsia="en-US"/>
        </w:rPr>
        <w:t xml:space="preserve">nie na budowę. Zgodnie z art. 9 ust. 3 ustawy </w:t>
      </w:r>
      <w:r w:rsidRPr="00EF3426">
        <w:rPr>
          <w:i/>
          <w:iCs/>
          <w:szCs w:val="24"/>
          <w:lang w:eastAsia="en-US"/>
        </w:rPr>
        <w:t xml:space="preserve">Prawo budowlane </w:t>
      </w:r>
      <w:r w:rsidRPr="00EF3426">
        <w:rPr>
          <w:szCs w:val="24"/>
          <w:lang w:eastAsia="en-US"/>
        </w:rPr>
        <w:t>wniosek do ministra w sprawie upoważnienia do udzielenia zgody na odstępstwo od przepisów techniczno-budowlanych właściwy organ składa przed wydaniem decyzji o poz</w:t>
      </w:r>
      <w:r w:rsidRPr="00EF3426">
        <w:rPr>
          <w:szCs w:val="24"/>
          <w:lang w:eastAsia="en-US"/>
        </w:rPr>
        <w:softHyphen/>
        <w:t>woleniu na budowę.</w:t>
      </w:r>
    </w:p>
    <w:p w14:paraId="2DD9487D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567" w:firstLine="0"/>
        <w:textAlignment w:val="baseline"/>
        <w:rPr>
          <w:szCs w:val="24"/>
          <w:lang w:eastAsia="en-US"/>
        </w:rPr>
      </w:pPr>
      <w:r w:rsidRPr="00EF3426">
        <w:rPr>
          <w:szCs w:val="24"/>
          <w:lang w:eastAsia="en-US"/>
        </w:rPr>
        <w:t xml:space="preserve">Zauważa się, że </w:t>
      </w:r>
      <w:r w:rsidRPr="00EF3426">
        <w:rPr>
          <w:szCs w:val="24"/>
          <w:u w:val="single"/>
          <w:lang w:eastAsia="en-US"/>
        </w:rPr>
        <w:t>np.</w:t>
      </w:r>
      <w:r w:rsidRPr="00EF3426">
        <w:rPr>
          <w:szCs w:val="24"/>
          <w:lang w:eastAsia="en-US"/>
        </w:rPr>
        <w:t xml:space="preserve"> nie zostały zwymiarowane m.in.: projektowane sieci i przyłącza; drogi wewnętrzne, w tym drogi pożarowe, ogrodzenie;</w:t>
      </w:r>
    </w:p>
    <w:p w14:paraId="03BEB8AF" w14:textId="72712D30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EF3426">
        <w:rPr>
          <w:rFonts w:cs="Times New Roman"/>
          <w:szCs w:val="20"/>
          <w:u w:val="single"/>
        </w:rPr>
        <w:t>układ komunikacji wewnętrznej terenu przedstawiony</w:t>
      </w:r>
      <w:r w:rsidRPr="00EF3426">
        <w:rPr>
          <w:rFonts w:cs="Times New Roman"/>
          <w:szCs w:val="20"/>
        </w:rPr>
        <w:t xml:space="preserve"> w nawiązaniu do istniejącej i projek</w:t>
      </w:r>
      <w:r w:rsidR="006540A4">
        <w:rPr>
          <w:rFonts w:cs="Times New Roman"/>
          <w:szCs w:val="20"/>
        </w:rPr>
        <w:softHyphen/>
      </w:r>
      <w:r w:rsidRPr="00EF3426">
        <w:rPr>
          <w:rFonts w:cs="Times New Roman"/>
          <w:szCs w:val="20"/>
        </w:rPr>
        <w:t xml:space="preserve">towanej komunikacji zewnętrznej, określający w szczególności układ dróg wewnętrznych, </w:t>
      </w:r>
      <w:r w:rsidRPr="00EF3426">
        <w:rPr>
          <w:rFonts w:cs="Times New Roman"/>
          <w:szCs w:val="20"/>
        </w:rPr>
        <w:lastRenderedPageBreak/>
        <w:t>dojazdów, parkingów, placów i chodników, a w zależności od potrzeb – przekroje oraz profile elementów tego układu, charakterystyczne rzędne i wymiary;</w:t>
      </w:r>
    </w:p>
    <w:p w14:paraId="46BFB9D0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EF3426">
        <w:rPr>
          <w:rFonts w:cs="Times New Roman"/>
          <w:szCs w:val="20"/>
          <w:u w:val="single"/>
        </w:rPr>
        <w:t>przebieg i charakterystyczne wymiary dróg pożarowych</w:t>
      </w:r>
      <w:r w:rsidRPr="00EF3426">
        <w:rPr>
          <w:rFonts w:cs="Times New Roman"/>
          <w:szCs w:val="20"/>
        </w:rPr>
        <w:t xml:space="preserve"> oraz dojść łączących wyjścia z obiektów budowlanych z tymi drogami</w:t>
      </w:r>
      <w:r w:rsidRPr="00EF3426">
        <w:rPr>
          <w:szCs w:val="24"/>
          <w:lang w:eastAsia="en-US"/>
        </w:rPr>
        <w:t>;</w:t>
      </w:r>
    </w:p>
    <w:p w14:paraId="444828CB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EF3426">
        <w:rPr>
          <w:rFonts w:cs="Times New Roman"/>
          <w:szCs w:val="20"/>
        </w:rPr>
        <w:t>ukształtowanie terenu, z oznaczeniem zmian w stosunku do stanu istniejącego, a w razie potrzeby przekroje pionowe terenu;</w:t>
      </w:r>
    </w:p>
    <w:p w14:paraId="1F51D17C" w14:textId="7ADF7CB3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EF3426">
        <w:t xml:space="preserve">ukształtowanie zieleni, z oznaczeniem zmian w stosunku do stanu istniejącego w tym </w:t>
      </w:r>
      <w:r w:rsidRPr="00EF3426">
        <w:rPr>
          <w:u w:val="single"/>
        </w:rPr>
        <w:t>oznaczenie istniejącego zadrzewienia podlegającego adaptacji lub likwidacji, oraz układ projektowanej zieleni wysokiej i niskiej</w:t>
      </w:r>
      <w:r w:rsidRPr="00EF3426">
        <w:t>, a w razie potrzeby charakterystyczne rzędne i prze</w:t>
      </w:r>
      <w:r w:rsidR="006540A4">
        <w:softHyphen/>
      </w:r>
      <w:r w:rsidRPr="00EF3426">
        <w:t xml:space="preserve">kroje pionowe terenu, w spójności z częścią opisową;  </w:t>
      </w:r>
    </w:p>
    <w:p w14:paraId="20DE3E71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</w:rPr>
      </w:pPr>
      <w:r w:rsidRPr="00EF3426">
        <w:rPr>
          <w:rFonts w:cs="Times New Roman"/>
          <w:szCs w:val="20"/>
          <w:u w:val="single"/>
        </w:rPr>
        <w:t>urządzenia lub inne rozwiązania w zakresie przeciwpożarowego zaopatrzenia w wodę</w:t>
      </w:r>
      <w:r w:rsidRPr="00EF3426">
        <w:rPr>
          <w:rFonts w:cs="Times New Roman"/>
          <w:szCs w:val="20"/>
        </w:rPr>
        <w:t>, w tym usytuowanie źródeł wody do celów przeciwpożarowych, hydrantów zewnętrznych lub innych punktów poboru wody oraz stanowisk czerpania wody, wraz z dojazdami dla pojazdów pożarniczych;</w:t>
      </w:r>
    </w:p>
    <w:p w14:paraId="090E37F7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  <w:lang w:eastAsia="en-US"/>
        </w:rPr>
      </w:pPr>
      <w:r w:rsidRPr="00EF3426">
        <w:rPr>
          <w:szCs w:val="24"/>
          <w:u w:val="single"/>
          <w:lang w:eastAsia="en-US"/>
        </w:rPr>
        <w:t>układ sieci i instalacji uzbrojenia terenu</w:t>
      </w:r>
      <w:r w:rsidRPr="00EF3426">
        <w:rPr>
          <w:szCs w:val="24"/>
          <w:lang w:eastAsia="en-US"/>
        </w:rPr>
        <w:t>, przedstawiony z przyłączami do odpowiednich sieci zewnętrznych i wewnętrznych oraz urządzeń budowlanych, w tym: wodocią</w:t>
      </w:r>
      <w:r w:rsidRPr="00EF3426">
        <w:rPr>
          <w:szCs w:val="24"/>
          <w:lang w:eastAsia="en-US"/>
        </w:rPr>
        <w:softHyphen/>
        <w:t>gowych, ujęć wody ze strefami ochronnymi, cieplnych, gazowych i kanalizacyjnych lub służących do oczyszczania ścieków, oraz określający sposób odprowadzania wód opadowych, z podaniem niezbędnych profili podłużnych, spadków, przekrojów przewo</w:t>
      </w:r>
      <w:r w:rsidRPr="00EF3426">
        <w:rPr>
          <w:szCs w:val="24"/>
          <w:lang w:eastAsia="en-US"/>
        </w:rPr>
        <w:softHyphen/>
        <w:t>dów oraz charakterystycznych rzędnych, wymiarów i odległości, wraz z usytuowaniem przyłączy, urządzeń i punktów pomiarowych;</w:t>
      </w:r>
    </w:p>
    <w:p w14:paraId="0185BA14" w14:textId="77777777" w:rsidR="00EF3426" w:rsidRPr="00EF3426" w:rsidRDefault="00EF3426" w:rsidP="00EF3426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4"/>
        </w:rPr>
      </w:pPr>
      <w:r w:rsidRPr="00EF3426">
        <w:rPr>
          <w:rFonts w:cs="Times New Roman"/>
          <w:szCs w:val="20"/>
        </w:rPr>
        <w:t>położenie sytuacyjno-wysokościowe w przypadku obiektów liniowych.</w:t>
      </w:r>
    </w:p>
    <w:p w14:paraId="02403F5A" w14:textId="77777777" w:rsidR="00EF3426" w:rsidRPr="00EF3426" w:rsidRDefault="00EF3426" w:rsidP="00EF3426">
      <w:pPr>
        <w:ind w:left="709" w:firstLine="0"/>
        <w:rPr>
          <w:sz w:val="8"/>
          <w:szCs w:val="8"/>
          <w:highlight w:val="yellow"/>
          <w:u w:val="single"/>
        </w:rPr>
      </w:pPr>
    </w:p>
    <w:p w14:paraId="75CB0801" w14:textId="6ABFDF61" w:rsidR="00EF3426" w:rsidRPr="00EF3426" w:rsidRDefault="00EF3426" w:rsidP="00EF3426">
      <w:pPr>
        <w:ind w:left="567" w:firstLine="0"/>
        <w:rPr>
          <w:u w:val="single"/>
        </w:rPr>
      </w:pPr>
      <w:r w:rsidRPr="00EF3426">
        <w:rPr>
          <w:u w:val="single"/>
        </w:rPr>
        <w:t>W przypadku sporządzenia nowego rysunku projektu zagospodarowania terenu</w:t>
      </w:r>
      <w:r w:rsidRPr="00EF3426">
        <w:t>, rysu</w:t>
      </w:r>
      <w:r w:rsidRPr="00EF3426">
        <w:softHyphen/>
        <w:t xml:space="preserve">nek ten powinien uwzględniać powyższe uwagi oraz posiadać dodatkowo: </w:t>
      </w:r>
      <w:r w:rsidRPr="00EF3426">
        <w:rPr>
          <w:u w:val="single"/>
        </w:rPr>
        <w:t>uzgod</w:t>
      </w:r>
      <w:r w:rsidRPr="00EF3426">
        <w:rPr>
          <w:u w:val="single"/>
        </w:rPr>
        <w:softHyphen/>
        <w:t>nienie z rzeczo</w:t>
      </w:r>
      <w:r w:rsidR="006540A4">
        <w:rPr>
          <w:u w:val="single"/>
        </w:rPr>
        <w:softHyphen/>
      </w:r>
      <w:r w:rsidRPr="00EF3426">
        <w:rPr>
          <w:u w:val="single"/>
        </w:rPr>
        <w:t xml:space="preserve">znawcą do spraw zabezpieczeń przeciwpożarowych. </w:t>
      </w:r>
    </w:p>
    <w:p w14:paraId="08FF0F6E" w14:textId="77777777" w:rsidR="00EF3426" w:rsidRPr="00EF3426" w:rsidRDefault="00EF3426" w:rsidP="00EF3426">
      <w:pPr>
        <w:ind w:left="567" w:firstLine="0"/>
      </w:pPr>
      <w:r w:rsidRPr="00EF3426">
        <w:t xml:space="preserve">Doręczony rysunek nr PB.I.1 pn. </w:t>
      </w:r>
      <w:r w:rsidRPr="00EF3426">
        <w:rPr>
          <w:i/>
          <w:iCs/>
        </w:rPr>
        <w:t>Projekt zagospodarowania terenu</w:t>
      </w:r>
      <w:r w:rsidRPr="00EF3426">
        <w:t xml:space="preserve"> jest niekompletny i nie zawiera informacji, o których wyżej mowa;</w:t>
      </w:r>
    </w:p>
    <w:p w14:paraId="3BFF99E5" w14:textId="77777777" w:rsidR="00EF3426" w:rsidRPr="00EF3426" w:rsidRDefault="00EF3426" w:rsidP="00EF3426">
      <w:pPr>
        <w:rPr>
          <w:sz w:val="8"/>
          <w:szCs w:val="8"/>
        </w:rPr>
      </w:pPr>
    </w:p>
    <w:p w14:paraId="57BFC31A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lang w:eastAsia="en-US"/>
        </w:rPr>
        <w:t xml:space="preserve">uzupełnić część opisową </w:t>
      </w:r>
      <w:r w:rsidRPr="00EF3426">
        <w:rPr>
          <w:i/>
          <w:lang w:eastAsia="en-US"/>
        </w:rPr>
        <w:t>projektu architektoniczno-budowalnego</w:t>
      </w:r>
      <w:r w:rsidRPr="00EF3426">
        <w:rPr>
          <w:lang w:eastAsia="en-US"/>
        </w:rPr>
        <w:t xml:space="preserve"> zgodnie z § 19 i § 20, która powinna zawierać: </w:t>
      </w:r>
    </w:p>
    <w:p w14:paraId="72AC9F46" w14:textId="77777777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0"/>
        </w:rPr>
      </w:pPr>
      <w:r w:rsidRPr="00EF3426">
        <w:rPr>
          <w:color w:val="000000"/>
          <w:szCs w:val="20"/>
        </w:rPr>
        <w:t xml:space="preserve">rodzaj i </w:t>
      </w:r>
      <w:r w:rsidRPr="00EF3426">
        <w:rPr>
          <w:color w:val="000000"/>
          <w:szCs w:val="20"/>
          <w:u w:val="single"/>
        </w:rPr>
        <w:t>kategorię obiektu budowlanego</w:t>
      </w:r>
      <w:r w:rsidRPr="00EF3426">
        <w:rPr>
          <w:color w:val="000000"/>
          <w:szCs w:val="20"/>
        </w:rPr>
        <w:t xml:space="preserve"> będącego przedmiotem zamierzenia budowla</w:t>
      </w:r>
      <w:r w:rsidRPr="00EF3426">
        <w:rPr>
          <w:color w:val="000000"/>
          <w:szCs w:val="20"/>
        </w:rPr>
        <w:softHyphen/>
        <w:t xml:space="preserve">nego; </w:t>
      </w:r>
    </w:p>
    <w:p w14:paraId="636730AC" w14:textId="77777777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0"/>
        </w:rPr>
      </w:pPr>
      <w:r w:rsidRPr="00EF3426">
        <w:rPr>
          <w:spacing w:val="-4"/>
          <w:szCs w:val="20"/>
        </w:rPr>
        <w:t xml:space="preserve">charakterystyczne parametry obiektu budowlanego, w szczególności: </w:t>
      </w:r>
      <w:r w:rsidRPr="00EF3426">
        <w:rPr>
          <w:spacing w:val="-4"/>
          <w:szCs w:val="20"/>
          <w:u w:val="single"/>
        </w:rPr>
        <w:t>wysokość, długość</w:t>
      </w:r>
      <w:r w:rsidRPr="00EF3426">
        <w:rPr>
          <w:szCs w:val="20"/>
          <w:u w:val="single"/>
        </w:rPr>
        <w:t>, szerokość, średnicę</w:t>
      </w:r>
      <w:r w:rsidRPr="00EF3426">
        <w:rPr>
          <w:szCs w:val="20"/>
        </w:rPr>
        <w:t xml:space="preserve"> wszystkich obiektów objętych wnioskiem;</w:t>
      </w:r>
    </w:p>
    <w:p w14:paraId="08C31439" w14:textId="77777777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EF3426">
        <w:rPr>
          <w:u w:val="single"/>
        </w:rPr>
        <w:t>odnieść się</w:t>
      </w:r>
      <w:r w:rsidRPr="00EF3426">
        <w:t xml:space="preserve"> do przepisów techniczno-budowlanych, to jest zamieścić informację czy projekt przedmiotowej stacji gazowej wraz z infrastrukturą niezbędną do jego obsługi nie narusza aktualnie obowiązujących przepisów rozporządzeń (dotyczących m.in. kątów krzyżowania się gazociągu z sieciami elektroenergetycznymi, kanalizacji deszczowej </w:t>
      </w:r>
      <w:r w:rsidRPr="00EF3426">
        <w:rPr>
          <w:spacing w:val="-4"/>
        </w:rPr>
        <w:t>i innymi obiektami, parametrów obiektów kubaturowych, parametrów murów oporo</w:t>
      </w:r>
      <w:r w:rsidRPr="00EF3426">
        <w:rPr>
          <w:spacing w:val="-4"/>
        </w:rPr>
        <w:softHyphen/>
        <w:t>wych);</w:t>
      </w:r>
      <w:r w:rsidRPr="00EF3426">
        <w:t xml:space="preserve"> </w:t>
      </w:r>
    </w:p>
    <w:p w14:paraId="3EEB8B1A" w14:textId="77777777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szCs w:val="20"/>
        </w:rPr>
      </w:pPr>
      <w:r w:rsidRPr="00EF3426">
        <w:rPr>
          <w:szCs w:val="20"/>
        </w:rPr>
        <w:t>inne dane niezbędne do stwierdzenia zgodności usytuowania obiektu z wymaganiami ochrony przeciwpożarowej;</w:t>
      </w:r>
    </w:p>
    <w:p w14:paraId="6D44275B" w14:textId="5DE96BEC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color w:val="000000"/>
          <w:szCs w:val="20"/>
        </w:rPr>
      </w:pPr>
      <w:r w:rsidRPr="00EF3426">
        <w:rPr>
          <w:color w:val="000000"/>
          <w:szCs w:val="20"/>
        </w:rPr>
        <w:t xml:space="preserve">w odniesieniu do budynku – </w:t>
      </w:r>
      <w:r w:rsidRPr="00EF3426">
        <w:rPr>
          <w:color w:val="000000"/>
          <w:szCs w:val="20"/>
          <w:u w:val="single"/>
        </w:rPr>
        <w:t>analizę technicznych, środowiskowych i ekonomicznych możli</w:t>
      </w:r>
      <w:r w:rsidR="006540A4">
        <w:rPr>
          <w:color w:val="000000"/>
          <w:szCs w:val="20"/>
          <w:u w:val="single"/>
        </w:rPr>
        <w:softHyphen/>
      </w:r>
      <w:r w:rsidRPr="00EF3426">
        <w:rPr>
          <w:color w:val="000000"/>
          <w:szCs w:val="20"/>
          <w:u w:val="single"/>
        </w:rPr>
        <w:t>wości realizacji wysoce wydajnych systemów alternatywnych zaopatrzenia w ener</w:t>
      </w:r>
      <w:r w:rsidRPr="00EF3426">
        <w:rPr>
          <w:color w:val="000000"/>
          <w:szCs w:val="20"/>
          <w:u w:val="single"/>
        </w:rPr>
        <w:softHyphen/>
        <w:t>gię i ciepło</w:t>
      </w:r>
      <w:r w:rsidRPr="00EF3426">
        <w:rPr>
          <w:color w:val="000000"/>
          <w:szCs w:val="20"/>
        </w:rPr>
        <w:t xml:space="preserve">, w tym zdecentralizowanych systemów dostawy energii opartych na energii ze źródeł odnawialnych, kogenerację, ogrzewanie lub chłodzenie lokalne lub blokowe, w szczególności gdy opiera się całkowicie lub częściowo na energii z odnawialnych źródeł energii, o których mowa w art. 2 pkt 22 ustawy z dnia 20 lutego 2015 r. </w:t>
      </w:r>
      <w:r w:rsidRPr="00EF3426">
        <w:rPr>
          <w:i/>
          <w:iCs/>
          <w:color w:val="000000"/>
          <w:szCs w:val="20"/>
        </w:rPr>
        <w:t>o odna</w:t>
      </w:r>
      <w:r w:rsidRPr="00EF3426">
        <w:rPr>
          <w:i/>
          <w:iCs/>
          <w:color w:val="000000"/>
          <w:szCs w:val="20"/>
        </w:rPr>
        <w:softHyphen/>
        <w:t>wialnych źródłach energii</w:t>
      </w:r>
      <w:r w:rsidRPr="00EF3426">
        <w:rPr>
          <w:color w:val="000000"/>
          <w:szCs w:val="20"/>
        </w:rPr>
        <w:t xml:space="preserve"> (Dz.U.2020.261, 284, 568, 695, 1086 i 1503), oraz pompy ciepła, określającą:</w:t>
      </w:r>
    </w:p>
    <w:p w14:paraId="6AA6AFC3" w14:textId="77777777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oszacowanie rocznego zapotrzebowania na energię użytkową do ogrzewania, wentylacji, przygotowania ciepłej wody użytkowej,</w:t>
      </w:r>
    </w:p>
    <w:p w14:paraId="17B1C6A6" w14:textId="77777777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lastRenderedPageBreak/>
        <w:t>dostępne nośniki energii,</w:t>
      </w:r>
    </w:p>
    <w:p w14:paraId="1A1E9CFB" w14:textId="77777777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wybór dwóch systemów zaopatrzenia w energię do analizy porównawczej:</w:t>
      </w:r>
    </w:p>
    <w:p w14:paraId="23791863" w14:textId="173849CF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systemu konwencjonalnego oraz systemu alternatywnego albo systemu konwencjo</w:t>
      </w:r>
      <w:r w:rsidRPr="00EF3426">
        <w:rPr>
          <w:color w:val="000000"/>
          <w:lang w:eastAsia="en-US"/>
        </w:rPr>
        <w:softHyphen/>
        <w:t>nalnego oraz systemu hybrydowego, rozumianego jako połączenie systemu konwencjonalnego i</w:t>
      </w:r>
      <w:r w:rsidR="006540A4">
        <w:rPr>
          <w:color w:val="000000"/>
          <w:lang w:eastAsia="en-US"/>
        </w:rPr>
        <w:t> </w:t>
      </w:r>
      <w:r w:rsidRPr="00EF3426">
        <w:rPr>
          <w:color w:val="000000"/>
          <w:lang w:eastAsia="en-US"/>
        </w:rPr>
        <w:t>alter</w:t>
      </w:r>
      <w:r w:rsidR="006540A4">
        <w:rPr>
          <w:color w:val="000000"/>
          <w:lang w:eastAsia="en-US"/>
        </w:rPr>
        <w:softHyphen/>
      </w:r>
      <w:r w:rsidRPr="00EF3426">
        <w:rPr>
          <w:color w:val="000000"/>
          <w:lang w:eastAsia="en-US"/>
        </w:rPr>
        <w:t>natywnego,</w:t>
      </w:r>
    </w:p>
    <w:p w14:paraId="77A94136" w14:textId="65744FCE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obliczenia optymalizacyjno-porównawcze dla wybranych systemów zaopatrzenia w ener</w:t>
      </w:r>
      <w:r w:rsidR="006540A4">
        <w:rPr>
          <w:color w:val="000000"/>
          <w:lang w:eastAsia="en-US"/>
        </w:rPr>
        <w:softHyphen/>
      </w:r>
      <w:r w:rsidRPr="00EF3426">
        <w:rPr>
          <w:color w:val="000000"/>
          <w:lang w:eastAsia="en-US"/>
        </w:rPr>
        <w:t>gię,</w:t>
      </w:r>
    </w:p>
    <w:p w14:paraId="3337BE1D" w14:textId="77777777" w:rsidR="00EF3426" w:rsidRPr="00EF3426" w:rsidRDefault="00EF3426" w:rsidP="00EF3426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851" w:hanging="284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wyniki analizy porównawczej i wybór systemu zaopatrzenia w energię;</w:t>
      </w:r>
    </w:p>
    <w:p w14:paraId="7C851DFF" w14:textId="77777777" w:rsidR="00EF3426" w:rsidRPr="00EF3426" w:rsidRDefault="00EF3426" w:rsidP="00EF3426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color w:val="000000"/>
          <w:szCs w:val="20"/>
        </w:rPr>
      </w:pPr>
      <w:r w:rsidRPr="00EF3426">
        <w:rPr>
          <w:color w:val="000000"/>
          <w:szCs w:val="20"/>
        </w:rPr>
        <w:t xml:space="preserve">w stosunku do budynku – </w:t>
      </w:r>
      <w:r w:rsidRPr="00EF3426">
        <w:rPr>
          <w:color w:val="000000"/>
          <w:szCs w:val="20"/>
          <w:u w:val="single"/>
        </w:rPr>
        <w:t>analizę technicznych i ekonomicznych możliwości wykorzys</w:t>
      </w:r>
      <w:r w:rsidRPr="00EF3426">
        <w:rPr>
          <w:color w:val="000000"/>
          <w:szCs w:val="20"/>
          <w:u w:val="single"/>
        </w:rPr>
        <w:softHyphen/>
        <w:t>tania urządzeń</w:t>
      </w:r>
      <w:r w:rsidRPr="00EF3426">
        <w:rPr>
          <w:color w:val="000000"/>
          <w:szCs w:val="20"/>
        </w:rPr>
        <w:t xml:space="preserve">, które automatycznie regulują temperaturę oddzielnie w poszczególnych pomieszczeniach lub w wyznaczonej strefie ogrzewanej, zgodnie z § 135 ust. 7-10 i § 147 ust. 5-7 rozporządzenia Ministra Infrastruktury z dnia 12 kwietnia 2002 r. </w:t>
      </w:r>
      <w:r w:rsidRPr="00EF3426">
        <w:rPr>
          <w:i/>
          <w:iCs/>
          <w:color w:val="000000"/>
          <w:szCs w:val="20"/>
        </w:rPr>
        <w:t>w sprawie warunków technicznych, jakim powinny odpowiadać budynki i ich usytuowanie</w:t>
      </w:r>
      <w:r w:rsidRPr="00EF3426">
        <w:rPr>
          <w:color w:val="000000"/>
          <w:szCs w:val="20"/>
        </w:rPr>
        <w:t xml:space="preserve"> (Dz. U. z 2019 r. poz. 1065 oraz z 2020 r. poz. 1608);</w:t>
      </w:r>
    </w:p>
    <w:p w14:paraId="19DCBA12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  <w:highlight w:val="yellow"/>
          <w:u w:val="single"/>
          <w:lang w:eastAsia="en-US"/>
        </w:rPr>
      </w:pPr>
    </w:p>
    <w:p w14:paraId="43DB16E3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lang w:eastAsia="en-US"/>
        </w:rPr>
        <w:t xml:space="preserve">uzupełnić część rysunkową </w:t>
      </w:r>
      <w:r w:rsidRPr="00EF3426">
        <w:rPr>
          <w:i/>
          <w:lang w:eastAsia="en-US"/>
        </w:rPr>
        <w:t>projektu architektoniczno-budowalnego</w:t>
      </w:r>
      <w:r w:rsidRPr="00EF3426">
        <w:rPr>
          <w:lang w:eastAsia="en-US"/>
        </w:rPr>
        <w:t xml:space="preserve"> zgodnie z § 21, która powinna zawierać: </w:t>
      </w:r>
    </w:p>
    <w:p w14:paraId="4709CDD8" w14:textId="77777777" w:rsidR="00EF3426" w:rsidRPr="00EF3426" w:rsidRDefault="00EF3426" w:rsidP="00EF342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5"/>
        <w:ind w:left="567" w:hanging="283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rzuty wszystkich charakterystycznych poziomów,</w:t>
      </w:r>
    </w:p>
    <w:p w14:paraId="5E2AA6F7" w14:textId="77777777" w:rsidR="00EF3426" w:rsidRPr="00EF3426" w:rsidRDefault="00EF3426" w:rsidP="00EF342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5"/>
        <w:ind w:left="567" w:hanging="283"/>
        <w:contextualSpacing/>
        <w:textAlignment w:val="baseline"/>
        <w:rPr>
          <w:color w:val="000000"/>
          <w:lang w:eastAsia="en-US"/>
        </w:rPr>
      </w:pPr>
      <w:r w:rsidRPr="00EF3426">
        <w:rPr>
          <w:color w:val="000000"/>
          <w:lang w:eastAsia="en-US"/>
        </w:rPr>
        <w:t>charakterystyczne przekroje,</w:t>
      </w:r>
    </w:p>
    <w:p w14:paraId="25544738" w14:textId="77777777" w:rsidR="00EF3426" w:rsidRPr="00EF3426" w:rsidRDefault="00EF3426" w:rsidP="00EF342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5"/>
        <w:ind w:left="567" w:hanging="283"/>
        <w:contextualSpacing/>
        <w:textAlignment w:val="baseline"/>
        <w:rPr>
          <w:rFonts w:ascii="Times New Roman" w:hAnsi="Times New Roman" w:cs="Times New Roman"/>
          <w:color w:val="000000"/>
          <w:lang w:eastAsia="en-US"/>
        </w:rPr>
      </w:pPr>
      <w:r w:rsidRPr="00EF3426">
        <w:rPr>
          <w:color w:val="000000"/>
          <w:lang w:eastAsia="en-US"/>
        </w:rPr>
        <w:t>widoki,</w:t>
      </w:r>
    </w:p>
    <w:p w14:paraId="2D3D01FE" w14:textId="77777777" w:rsidR="00EF3426" w:rsidRPr="00EF3426" w:rsidRDefault="00EF3426" w:rsidP="00EF3426">
      <w:pPr>
        <w:ind w:left="567" w:firstLine="0"/>
      </w:pPr>
      <w:r w:rsidRPr="00EF3426">
        <w:t xml:space="preserve">Zauważa się, że w przypadku złożenia projektu w formie papierowej rysunki stanowiące część projektu budowalnego powinny być </w:t>
      </w:r>
      <w:r w:rsidRPr="00EF3426">
        <w:rPr>
          <w:u w:val="single"/>
        </w:rPr>
        <w:t>podpisane przez projektanta i sprawdzającego</w:t>
      </w:r>
      <w:r w:rsidRPr="00EF3426">
        <w:t xml:space="preserve"> </w:t>
      </w:r>
      <w:r w:rsidRPr="00EF3426">
        <w:rPr>
          <w:u w:val="single"/>
        </w:rPr>
        <w:t>oryginalnym podpisem</w:t>
      </w:r>
      <w:r w:rsidRPr="00EF3426">
        <w:t xml:space="preserve">, zgodnie z § 10 rozporządzenia. Przedłożone rysunki załączone m.in. w części </w:t>
      </w:r>
      <w:r w:rsidRPr="00EF3426">
        <w:rPr>
          <w:i/>
          <w:iCs/>
        </w:rPr>
        <w:t>projektu architektoniczno-budowlanego</w:t>
      </w:r>
      <w:r w:rsidRPr="00EF3426">
        <w:t xml:space="preserve"> nie posiadają powyższego;</w:t>
      </w:r>
    </w:p>
    <w:p w14:paraId="18822E2A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spacing w:before="25"/>
        <w:ind w:left="373"/>
        <w:textAlignment w:val="baseline"/>
        <w:rPr>
          <w:rFonts w:cs="Times New Roman"/>
          <w:sz w:val="8"/>
          <w:szCs w:val="8"/>
        </w:rPr>
      </w:pPr>
    </w:p>
    <w:p w14:paraId="5531C046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lang w:eastAsia="en-US"/>
        </w:rPr>
        <w:t xml:space="preserve">do </w:t>
      </w:r>
      <w:r w:rsidRPr="00EF3426">
        <w:rPr>
          <w:i/>
          <w:lang w:eastAsia="en-US"/>
        </w:rPr>
        <w:t>projektu zagospodarowania działki lub terenu i projektu architektoniczno-budowlanego</w:t>
      </w:r>
      <w:r w:rsidRPr="00EF3426">
        <w:rPr>
          <w:lang w:eastAsia="en-US"/>
        </w:rPr>
        <w:t xml:space="preserve"> zgodnie z art. 34 ust. 3d ustawy Prawo budowlane oraz z § 8 </w:t>
      </w:r>
      <w:r w:rsidRPr="00EF3426">
        <w:rPr>
          <w:rFonts w:cs="Times New Roman"/>
          <w:szCs w:val="20"/>
          <w:lang w:eastAsia="en-US"/>
        </w:rPr>
        <w:t>rozporządzenia</w:t>
      </w:r>
      <w:r w:rsidRPr="00EF3426">
        <w:rPr>
          <w:rFonts w:ascii="Times New Roman" w:hAnsi="Times New Roman"/>
          <w:sz w:val="24"/>
          <w:lang w:eastAsia="en-US"/>
        </w:rPr>
        <w:t xml:space="preserve"> </w:t>
      </w:r>
      <w:r w:rsidRPr="00EF3426">
        <w:rPr>
          <w:lang w:eastAsia="en-US"/>
        </w:rPr>
        <w:t>dołączyć:</w:t>
      </w:r>
    </w:p>
    <w:p w14:paraId="70AA0E0D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bookmarkStart w:id="10" w:name="mip55223276"/>
      <w:bookmarkStart w:id="11" w:name="mip55223274"/>
      <w:bookmarkEnd w:id="10"/>
      <w:bookmarkEnd w:id="11"/>
      <w:r w:rsidRPr="00EF3426">
        <w:rPr>
          <w:lang w:eastAsia="en-US"/>
        </w:rPr>
        <w:t>kompletną kopię decyzji o nadaniu projektantowi lub projektantowi sprawdzającemu, jeżeli jest wymagany, uprawnień budowlanych w odpowiedniej specjalności potwier</w:t>
      </w:r>
      <w:r w:rsidRPr="00EF3426">
        <w:rPr>
          <w:lang w:eastAsia="en-US"/>
        </w:rPr>
        <w:softHyphen/>
        <w:t>dzoną za zgodność z oryginałem przez sporządzającego projekt.</w:t>
      </w:r>
    </w:p>
    <w:p w14:paraId="46E9F3A5" w14:textId="77777777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lang w:eastAsia="en-US"/>
        </w:rPr>
      </w:pPr>
      <w:r w:rsidRPr="00EF3426">
        <w:rPr>
          <w:lang w:eastAsia="en-US"/>
        </w:rPr>
        <w:t>kopię zaświadczenia, o którym mowa w art. 12 ust. 7, aktualnego na dzień:</w:t>
      </w:r>
    </w:p>
    <w:p w14:paraId="1834E293" w14:textId="77777777" w:rsidR="00EF3426" w:rsidRPr="00EF3426" w:rsidRDefault="00EF3426" w:rsidP="00EF3426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851" w:hanging="284"/>
        <w:contextualSpacing/>
        <w:jc w:val="left"/>
        <w:textAlignment w:val="baseline"/>
        <w:rPr>
          <w:lang w:eastAsia="en-US"/>
        </w:rPr>
      </w:pPr>
      <w:r w:rsidRPr="00EF3426">
        <w:rPr>
          <w:lang w:eastAsia="en-US"/>
        </w:rPr>
        <w:t>opracowania projektu – w przypadku projektanta,</w:t>
      </w:r>
    </w:p>
    <w:p w14:paraId="3FE4EEE1" w14:textId="77777777" w:rsidR="00EF3426" w:rsidRPr="00EF3426" w:rsidRDefault="00EF3426" w:rsidP="00EF3426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851" w:hanging="284"/>
        <w:contextualSpacing/>
        <w:jc w:val="left"/>
        <w:textAlignment w:val="baseline"/>
        <w:rPr>
          <w:lang w:eastAsia="en-US"/>
        </w:rPr>
      </w:pPr>
      <w:r w:rsidRPr="00EF3426">
        <w:rPr>
          <w:lang w:eastAsia="en-US"/>
        </w:rPr>
        <w:t>sprawdzenia projektu – w przypadku projektanta sprawdzającego;</w:t>
      </w:r>
    </w:p>
    <w:p w14:paraId="4CAD0089" w14:textId="7344CC3E" w:rsidR="00EF3426" w:rsidRPr="00EF3426" w:rsidRDefault="00EF3426" w:rsidP="00EF3426">
      <w:pPr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4"/>
        <w:contextualSpacing/>
        <w:textAlignment w:val="baseline"/>
        <w:rPr>
          <w:u w:val="single"/>
          <w:lang w:eastAsia="en-US"/>
        </w:rPr>
      </w:pPr>
      <w:r w:rsidRPr="00EF3426">
        <w:rPr>
          <w:u w:val="single"/>
          <w:lang w:eastAsia="en-US"/>
        </w:rPr>
        <w:t>o</w:t>
      </w:r>
      <w:r w:rsidRPr="00EF3426">
        <w:rPr>
          <w:u w:val="single"/>
          <w:lang w:eastAsia="en-US"/>
        </w:rPr>
        <w:tab/>
        <w:t>świadczenie projektanta o sporządzeniu</w:t>
      </w:r>
      <w:r w:rsidRPr="00EF3426">
        <w:rPr>
          <w:lang w:eastAsia="en-US"/>
        </w:rPr>
        <w:t xml:space="preserve"> projektu zgodnie z obowiązującymi przepi</w:t>
      </w:r>
      <w:r w:rsidRPr="00EF3426">
        <w:rPr>
          <w:lang w:eastAsia="en-US"/>
        </w:rPr>
        <w:softHyphen/>
        <w:t>sami i</w:t>
      </w:r>
      <w:r w:rsidR="006540A4">
        <w:rPr>
          <w:lang w:eastAsia="en-US"/>
        </w:rPr>
        <w:t> </w:t>
      </w:r>
      <w:r w:rsidRPr="00EF3426">
        <w:rPr>
          <w:lang w:eastAsia="en-US"/>
        </w:rPr>
        <w:t xml:space="preserve">zasadami wiedzy technicznej </w:t>
      </w:r>
      <w:r w:rsidRPr="00EF3426">
        <w:rPr>
          <w:u w:val="single"/>
          <w:lang w:eastAsia="en-US"/>
        </w:rPr>
        <w:t xml:space="preserve">ze wskazaniem aktualnej podstawy prawnej; </w:t>
      </w:r>
    </w:p>
    <w:p w14:paraId="23FA5699" w14:textId="77777777" w:rsidR="00EF3426" w:rsidRPr="00EF3426" w:rsidRDefault="00EF3426" w:rsidP="00EF3426">
      <w:pPr>
        <w:tabs>
          <w:tab w:val="left" w:pos="567"/>
        </w:tabs>
        <w:overflowPunct w:val="0"/>
        <w:autoSpaceDE w:val="0"/>
        <w:autoSpaceDN w:val="0"/>
        <w:adjustRightInd w:val="0"/>
        <w:ind w:left="567" w:firstLine="0"/>
        <w:contextualSpacing/>
        <w:textAlignment w:val="baseline"/>
        <w:rPr>
          <w:sz w:val="8"/>
          <w:szCs w:val="8"/>
          <w:lang w:eastAsia="en-US"/>
        </w:rPr>
      </w:pPr>
    </w:p>
    <w:p w14:paraId="55D8E25B" w14:textId="708B1943" w:rsidR="00EF3426" w:rsidRPr="00EF3426" w:rsidRDefault="00EF3426" w:rsidP="00EF3426">
      <w:pPr>
        <w:ind w:left="567" w:firstLine="0"/>
        <w:rPr>
          <w:u w:val="single"/>
        </w:rPr>
      </w:pPr>
      <w:r w:rsidRPr="00EF3426">
        <w:rPr>
          <w:u w:val="single"/>
        </w:rPr>
        <w:t>Oświadczenie projektanta oraz kopie decyzji o nadaniu uprawnień budowlanych oraz zaś</w:t>
      </w:r>
      <w:r w:rsidR="006540A4">
        <w:rPr>
          <w:u w:val="single"/>
        </w:rPr>
        <w:softHyphen/>
      </w:r>
      <w:r w:rsidRPr="00EF3426">
        <w:rPr>
          <w:u w:val="single"/>
        </w:rPr>
        <w:t>wiadczeń zostały dołączone do projektu zagospodarowania terenu. Nie załączono oświadczeń do projektu architektoniczno-budowlanego oraz sporządzono z podaniem nieaktualnej podstawy prawnej. Zaświadczenia powinny być aktualne na dzień sporzą</w:t>
      </w:r>
      <w:r w:rsidRPr="00EF3426">
        <w:rPr>
          <w:u w:val="single"/>
        </w:rPr>
        <w:softHyphen/>
        <w:t>dzania projektu i</w:t>
      </w:r>
      <w:r w:rsidR="006540A4">
        <w:rPr>
          <w:u w:val="single"/>
        </w:rPr>
        <w:t> </w:t>
      </w:r>
      <w:r w:rsidRPr="00EF3426">
        <w:rPr>
          <w:u w:val="single"/>
        </w:rPr>
        <w:t>korekt w projekcie budowlanym;</w:t>
      </w:r>
    </w:p>
    <w:p w14:paraId="7C708E6D" w14:textId="77777777" w:rsidR="00EF3426" w:rsidRPr="00EF3426" w:rsidRDefault="00EF3426" w:rsidP="00EF3426">
      <w:pPr>
        <w:ind w:left="284" w:firstLine="0"/>
        <w:rPr>
          <w:i/>
          <w:iCs/>
          <w:sz w:val="8"/>
          <w:szCs w:val="8"/>
          <w:highlight w:val="yellow"/>
        </w:rPr>
      </w:pPr>
    </w:p>
    <w:p w14:paraId="0514F5D8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lang w:eastAsia="en-US"/>
        </w:rPr>
        <w:t xml:space="preserve">na stronie tytułowej części projektu określonej jako: </w:t>
      </w:r>
      <w:r w:rsidRPr="00EF3426">
        <w:rPr>
          <w:i/>
          <w:iCs/>
          <w:lang w:eastAsia="en-US"/>
        </w:rPr>
        <w:t xml:space="preserve">Opinie, uzgodnienia, pozwolenia i inne dokumenty </w:t>
      </w:r>
      <w:r w:rsidRPr="00EF3426">
        <w:rPr>
          <w:lang w:eastAsia="en-US"/>
        </w:rPr>
        <w:t xml:space="preserve">należy wskazać prawidłową część projektu budowalnego tj. </w:t>
      </w:r>
      <w:r w:rsidRPr="00EF3426">
        <w:rPr>
          <w:i/>
          <w:iCs/>
          <w:lang w:eastAsia="en-US"/>
        </w:rPr>
        <w:t>Załączniki projektu budowlanego;</w:t>
      </w:r>
    </w:p>
    <w:p w14:paraId="102817E5" w14:textId="77777777" w:rsidR="00EF3426" w:rsidRPr="00EF3426" w:rsidRDefault="00EF3426" w:rsidP="00EF3426">
      <w:pPr>
        <w:tabs>
          <w:tab w:val="right" w:pos="426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highlight w:val="yellow"/>
          <w:lang w:eastAsia="en-US"/>
        </w:rPr>
      </w:pPr>
    </w:p>
    <w:p w14:paraId="6D29570C" w14:textId="2355174D" w:rsidR="00EF3426" w:rsidRPr="00EF3426" w:rsidRDefault="00EF3426" w:rsidP="00EF3426">
      <w:pPr>
        <w:numPr>
          <w:ilvl w:val="0"/>
          <w:numId w:val="26"/>
        </w:numPr>
        <w:tabs>
          <w:tab w:val="left" w:pos="2977"/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284" w:right="30" w:hanging="284"/>
        <w:textAlignment w:val="baseline"/>
        <w:rPr>
          <w:lang w:eastAsia="en-US"/>
        </w:rPr>
      </w:pPr>
      <w:r w:rsidRPr="00EF3426">
        <w:rPr>
          <w:noProof/>
          <w:color w:val="000000"/>
          <w:u w:val="single"/>
          <w:lang w:eastAsia="en-US"/>
        </w:rPr>
        <w:t>dołączyć</w:t>
      </w:r>
      <w:r w:rsidRPr="00EF3426">
        <w:rPr>
          <w:noProof/>
          <w:color w:val="000000"/>
          <w:lang w:eastAsia="en-US"/>
        </w:rPr>
        <w:t xml:space="preserve"> do </w:t>
      </w:r>
      <w:r w:rsidRPr="00EF3426">
        <w:rPr>
          <w:i/>
          <w:iCs/>
          <w:noProof/>
          <w:color w:val="000000"/>
          <w:lang w:eastAsia="en-US"/>
        </w:rPr>
        <w:t>załaczników projektu budowlanego</w:t>
      </w:r>
      <w:r w:rsidRPr="00EF3426">
        <w:rPr>
          <w:noProof/>
          <w:color w:val="000000"/>
          <w:lang w:eastAsia="en-US"/>
        </w:rPr>
        <w:t xml:space="preserve"> wszystkie brakujące dokumenty, m.in.: </w:t>
      </w:r>
      <w:r w:rsidRPr="00EF3426">
        <w:rPr>
          <w:noProof/>
          <w:lang w:eastAsia="en-US"/>
        </w:rPr>
        <w:t>• </w:t>
      </w:r>
      <w:r w:rsidRPr="00EF3426">
        <w:rPr>
          <w:noProof/>
          <w:u w:val="single"/>
          <w:lang w:eastAsia="en-US"/>
        </w:rPr>
        <w:t>protokół z narady koordynacyjnej</w:t>
      </w:r>
      <w:r w:rsidRPr="00EF3426">
        <w:rPr>
          <w:noProof/>
          <w:lang w:eastAsia="en-US"/>
        </w:rPr>
        <w:t xml:space="preserve"> wydany przez właściwe miejscowo organy wraz załą</w:t>
      </w:r>
      <w:r w:rsidRPr="00EF3426">
        <w:rPr>
          <w:noProof/>
          <w:lang w:eastAsia="en-US"/>
        </w:rPr>
        <w:softHyphen/>
        <w:t>cznikami graficznymi; •</w:t>
      </w:r>
      <w:r w:rsidRPr="00EF3426">
        <w:rPr>
          <w:u w:val="single"/>
          <w:lang w:eastAsia="en-US"/>
        </w:rPr>
        <w:t xml:space="preserve"> informację dotyczącą </w:t>
      </w:r>
      <w:r w:rsidRPr="00EF3426">
        <w:rPr>
          <w:rFonts w:eastAsiaTheme="majorEastAsia"/>
          <w:i/>
          <w:iCs/>
          <w:u w:val="single"/>
          <w:lang w:eastAsia="en-US"/>
        </w:rPr>
        <w:t>bezpieczeństwa</w:t>
      </w:r>
      <w:r w:rsidRPr="00EF3426">
        <w:rPr>
          <w:i/>
          <w:iCs/>
          <w:u w:val="single"/>
          <w:lang w:eastAsia="en-US"/>
        </w:rPr>
        <w:t xml:space="preserve"> </w:t>
      </w:r>
      <w:r w:rsidRPr="00EF3426">
        <w:rPr>
          <w:u w:val="single"/>
          <w:lang w:eastAsia="en-US"/>
        </w:rPr>
        <w:t>i ochrony zdrowia</w:t>
      </w:r>
      <w:r w:rsidRPr="00EF3426">
        <w:rPr>
          <w:lang w:eastAsia="en-US"/>
        </w:rPr>
        <w:t xml:space="preserve">, o której mowa w art. 20 ust. 1 pkt 1b ustawy </w:t>
      </w:r>
      <w:r w:rsidRPr="00EF3426">
        <w:rPr>
          <w:i/>
          <w:iCs/>
          <w:lang w:eastAsia="en-US"/>
        </w:rPr>
        <w:t>Prawo budowlane</w:t>
      </w:r>
      <w:r w:rsidRPr="00EF3426">
        <w:rPr>
          <w:lang w:eastAsia="en-US"/>
        </w:rPr>
        <w:t xml:space="preserve">, zgodnie z § 5 ust. 1 pkt 4 lit. c rozporządzenia – załączono </w:t>
      </w:r>
      <w:r w:rsidRPr="00EF3426">
        <w:rPr>
          <w:lang w:eastAsia="en-US"/>
        </w:rPr>
        <w:lastRenderedPageBreak/>
        <w:t xml:space="preserve">do projektu architektoniczno-budowlanego; </w:t>
      </w:r>
      <w:r w:rsidRPr="00EF3426">
        <w:rPr>
          <w:noProof/>
          <w:lang w:eastAsia="en-US"/>
        </w:rPr>
        <w:t xml:space="preserve">• ostateczną decyzję zwalniającą z zakazu wynikających z art. 232 ust. 1 ustawy z dnia 20 lipca 2017 r. Prawo wodne (Dz.U.2021.2233 ze zm.) z dnia 29.12.20221 r. znak: KR.3.3.614.1.2021.MG przez Państwowe Gospodarstwo Wodne Wody Polskie Kierownika Nadzoru Wodnego w Muszynie, z dowodem poświadczającym jej ostateczność </w:t>
      </w:r>
      <w:r w:rsidRPr="00EF3426">
        <w:rPr>
          <w:lang w:eastAsia="en-US"/>
        </w:rPr>
        <w:t>• postanowienia właściwego organu administracji architektoniczno-budowlanej o udzieleniu zgody na odstępstwo – w przypadku odstępstw od przepisów techniczno-budow</w:t>
      </w:r>
      <w:r w:rsidR="006540A4">
        <w:rPr>
          <w:lang w:eastAsia="en-US"/>
        </w:rPr>
        <w:softHyphen/>
      </w:r>
      <w:r w:rsidRPr="00EF3426">
        <w:rPr>
          <w:lang w:eastAsia="en-US"/>
        </w:rPr>
        <w:t xml:space="preserve">lanych. </w:t>
      </w:r>
    </w:p>
    <w:p w14:paraId="65FD63AA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sz w:val="8"/>
          <w:szCs w:val="8"/>
          <w:lang w:eastAsia="en-US"/>
        </w:rPr>
      </w:pPr>
    </w:p>
    <w:p w14:paraId="44E557C9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lang w:eastAsia="en-US"/>
        </w:rPr>
      </w:pPr>
      <w:r w:rsidRPr="00EF3426">
        <w:rPr>
          <w:u w:val="single"/>
          <w:lang w:eastAsia="en-US"/>
        </w:rPr>
        <w:t>Informuje się, że wszystkie załączone do projektu uzgodnienia winny być kompletne i posiadać swoje załączniki graficzne, a decyzje winny posiadać dowody poświadcza</w:t>
      </w:r>
      <w:r w:rsidRPr="00EF3426">
        <w:rPr>
          <w:u w:val="single"/>
          <w:lang w:eastAsia="en-US"/>
        </w:rPr>
        <w:softHyphen/>
        <w:t>jące ich ostateczność</w:t>
      </w:r>
      <w:r w:rsidRPr="00EF3426">
        <w:rPr>
          <w:lang w:eastAsia="en-US"/>
        </w:rPr>
        <w:t>;</w:t>
      </w:r>
    </w:p>
    <w:p w14:paraId="2D658A7E" w14:textId="77777777" w:rsidR="00EF3426" w:rsidRPr="00EF3426" w:rsidRDefault="00EF3426" w:rsidP="00EF3426">
      <w:pPr>
        <w:tabs>
          <w:tab w:val="right" w:pos="426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highlight w:val="yellow"/>
          <w:u w:val="single"/>
          <w:lang w:eastAsia="en-US"/>
        </w:rPr>
      </w:pPr>
    </w:p>
    <w:p w14:paraId="2B7EE0C3" w14:textId="496A4FE8" w:rsidR="00EF3426" w:rsidRPr="00EF3426" w:rsidRDefault="00EF3426" w:rsidP="00EF3426">
      <w:pPr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hanging="426"/>
        <w:textAlignment w:val="baseline"/>
        <w:rPr>
          <w:lang w:eastAsia="en-US"/>
        </w:rPr>
      </w:pPr>
      <w:r w:rsidRPr="00EF3426">
        <w:rPr>
          <w:lang w:eastAsia="en-US"/>
        </w:rPr>
        <w:t xml:space="preserve">część opisową i rysunkową </w:t>
      </w:r>
      <w:r w:rsidRPr="00EF3426">
        <w:rPr>
          <w:i/>
          <w:iCs/>
          <w:lang w:eastAsia="en-US"/>
        </w:rPr>
        <w:t>projektu architektoniczno-budowlanego</w:t>
      </w:r>
      <w:r w:rsidRPr="00EF3426">
        <w:rPr>
          <w:lang w:eastAsia="en-US"/>
        </w:rPr>
        <w:t xml:space="preserve"> </w:t>
      </w:r>
      <w:r w:rsidRPr="00EF3426">
        <w:rPr>
          <w:u w:val="single"/>
          <w:lang w:eastAsia="en-US"/>
        </w:rPr>
        <w:t>doprowadzić do spój</w:t>
      </w:r>
      <w:r w:rsidRPr="00EF3426">
        <w:rPr>
          <w:u w:val="single"/>
          <w:lang w:eastAsia="en-US"/>
        </w:rPr>
        <w:softHyphen/>
        <w:t>ności</w:t>
      </w:r>
      <w:r w:rsidRPr="00EF3426">
        <w:rPr>
          <w:lang w:eastAsia="en-US"/>
        </w:rPr>
        <w:t xml:space="preserve"> z</w:t>
      </w:r>
      <w:r w:rsidR="006540A4">
        <w:rPr>
          <w:lang w:eastAsia="en-US"/>
        </w:rPr>
        <w:t> </w:t>
      </w:r>
      <w:r w:rsidRPr="00EF3426">
        <w:rPr>
          <w:i/>
          <w:iCs/>
          <w:lang w:eastAsia="en-US"/>
        </w:rPr>
        <w:t>projektem zagospodarowania terenu</w:t>
      </w:r>
      <w:r w:rsidRPr="00EF3426">
        <w:rPr>
          <w:lang w:eastAsia="en-US"/>
        </w:rPr>
        <w:t xml:space="preserve"> i częścią rysunkową projektu architekto</w:t>
      </w:r>
      <w:r w:rsidRPr="00EF3426">
        <w:rPr>
          <w:lang w:eastAsia="en-US"/>
        </w:rPr>
        <w:softHyphen/>
        <w:t>niczno-budowlanego;</w:t>
      </w:r>
    </w:p>
    <w:p w14:paraId="3D815C47" w14:textId="77777777" w:rsidR="00EF3426" w:rsidRPr="00EF3426" w:rsidRDefault="00EF3426" w:rsidP="00EF3426">
      <w:p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lang w:eastAsia="en-US"/>
        </w:rPr>
      </w:pPr>
    </w:p>
    <w:p w14:paraId="26BDD58E" w14:textId="77777777" w:rsidR="00EF3426" w:rsidRPr="00EF3426" w:rsidRDefault="00EF3426" w:rsidP="00EF3426">
      <w:pPr>
        <w:numPr>
          <w:ilvl w:val="0"/>
          <w:numId w:val="26"/>
        </w:numPr>
        <w:tabs>
          <w:tab w:val="center" w:pos="567"/>
          <w:tab w:val="right" w:pos="9072"/>
        </w:tabs>
        <w:overflowPunct w:val="0"/>
        <w:autoSpaceDE w:val="0"/>
        <w:autoSpaceDN w:val="0"/>
        <w:adjustRightInd w:val="0"/>
        <w:ind w:left="284" w:right="30" w:hanging="426"/>
        <w:textAlignment w:val="baseline"/>
        <w:rPr>
          <w:lang w:eastAsia="en-US"/>
        </w:rPr>
      </w:pPr>
      <w:r w:rsidRPr="00EF3426">
        <w:rPr>
          <w:lang w:eastAsia="en-US"/>
        </w:rPr>
        <w:t xml:space="preserve">usunąć z opracowania projektu budowlanego </w:t>
      </w:r>
      <w:r w:rsidRPr="00EF3426">
        <w:rPr>
          <w:i/>
          <w:u w:val="single"/>
          <w:lang w:eastAsia="en-US"/>
        </w:rPr>
        <w:t>kartę tytułową</w:t>
      </w:r>
      <w:r w:rsidRPr="00EF3426">
        <w:rPr>
          <w:lang w:eastAsia="en-US"/>
        </w:rPr>
        <w:t>;</w:t>
      </w:r>
    </w:p>
    <w:p w14:paraId="5BB6602E" w14:textId="77777777" w:rsidR="00EF3426" w:rsidRPr="00EF3426" w:rsidRDefault="00EF3426" w:rsidP="00EF3426">
      <w:p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lang w:eastAsia="en-US"/>
        </w:rPr>
      </w:pPr>
    </w:p>
    <w:p w14:paraId="7E94BC5E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hanging="426"/>
        <w:textAlignment w:val="baseline"/>
        <w:rPr>
          <w:lang w:eastAsia="en-US"/>
        </w:rPr>
      </w:pPr>
      <w:r w:rsidRPr="00EF3426">
        <w:rPr>
          <w:u w:val="single"/>
          <w:lang w:eastAsia="en-US"/>
        </w:rPr>
        <w:t>skorygować</w:t>
      </w:r>
      <w:r w:rsidRPr="00EF3426">
        <w:rPr>
          <w:lang w:eastAsia="en-US"/>
        </w:rPr>
        <w:t xml:space="preserve"> spis zawartości projektu, z uwzględnieniem dokonanych korekt dla każdego elementu projektu budowlanego zastosować oddzielną numerację stron (osobna numeracja stron dla projektu zagospodarowania działki lub terenu, osobna numeracja stron dla projektu architektoniczno-budowlanego itd.); projekt zagospodarowania działki lub terenu, projekt architektoniczno-budowlany sporządzić </w:t>
      </w:r>
      <w:r w:rsidRPr="00EF3426">
        <w:rPr>
          <w:rFonts w:eastAsia="Calibri"/>
          <w:lang w:eastAsia="en-US"/>
        </w:rPr>
        <w:t>w sposób zgodny z § 4-12 rozpo</w:t>
      </w:r>
      <w:r w:rsidRPr="00EF3426">
        <w:rPr>
          <w:rFonts w:eastAsia="Calibri"/>
          <w:lang w:eastAsia="en-US"/>
        </w:rPr>
        <w:softHyphen/>
        <w:t>rządzenia;</w:t>
      </w:r>
      <w:r w:rsidRPr="00EF3426">
        <w:rPr>
          <w:noProof/>
          <w:lang w:eastAsia="en-US"/>
        </w:rPr>
        <w:t xml:space="preserve"> </w:t>
      </w:r>
      <w:r w:rsidRPr="00EF3426">
        <w:rPr>
          <w:u w:val="single"/>
          <w:lang w:eastAsia="en-US"/>
        </w:rPr>
        <w:t xml:space="preserve">oprawić </w:t>
      </w:r>
      <w:r w:rsidRPr="00EF3426">
        <w:rPr>
          <w:color w:val="000000" w:themeColor="text1"/>
          <w:u w:val="single"/>
          <w:lang w:eastAsia="en-US"/>
        </w:rPr>
        <w:t>do formatu A4</w:t>
      </w:r>
      <w:r w:rsidRPr="00EF3426">
        <w:rPr>
          <w:color w:val="000000" w:themeColor="text1"/>
          <w:lang w:eastAsia="en-US"/>
        </w:rPr>
        <w:t xml:space="preserve"> </w:t>
      </w:r>
      <w:r w:rsidRPr="00EF3426">
        <w:rPr>
          <w:lang w:eastAsia="en-US"/>
        </w:rPr>
        <w:t xml:space="preserve">elementy projektu budowlanego, zgodnie z </w:t>
      </w:r>
      <w:r w:rsidRPr="00EF3426">
        <w:rPr>
          <w:rFonts w:eastAsia="Calibri"/>
          <w:lang w:eastAsia="en-US"/>
        </w:rPr>
        <w:t>§ 2a i § 5 rozporządzenia</w:t>
      </w:r>
      <w:r w:rsidRPr="00EF3426">
        <w:rPr>
          <w:lang w:eastAsia="en-US"/>
        </w:rPr>
        <w:t>;</w:t>
      </w:r>
    </w:p>
    <w:p w14:paraId="2B0B656D" w14:textId="77777777" w:rsidR="00EF3426" w:rsidRPr="00EF3426" w:rsidRDefault="00EF3426" w:rsidP="00EF3426">
      <w:p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lang w:eastAsia="en-US"/>
        </w:rPr>
      </w:pPr>
    </w:p>
    <w:p w14:paraId="6F3EC310" w14:textId="77777777" w:rsidR="00EF3426" w:rsidRPr="00EF3426" w:rsidRDefault="00EF3426" w:rsidP="00EF3426">
      <w:pPr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hanging="426"/>
        <w:textAlignment w:val="baseline"/>
        <w:rPr>
          <w:lang w:eastAsia="en-US"/>
        </w:rPr>
      </w:pPr>
      <w:r w:rsidRPr="00EF3426">
        <w:rPr>
          <w:lang w:eastAsia="en-US"/>
        </w:rPr>
        <w:t xml:space="preserve">do wniosku o pozwolenie na budowę dołączyć, zgodnie z art. 33 ust. 2 pkt 10 ustawy </w:t>
      </w:r>
      <w:r w:rsidRPr="00EF3426">
        <w:rPr>
          <w:i/>
          <w:iCs/>
          <w:lang w:eastAsia="en-US"/>
        </w:rPr>
        <w:t>Prawo budowlane</w:t>
      </w:r>
      <w:r w:rsidRPr="00EF3426">
        <w:rPr>
          <w:lang w:eastAsia="en-US"/>
        </w:rPr>
        <w:t xml:space="preserve">, oświadczenie projektanta </w:t>
      </w:r>
      <w:r w:rsidRPr="00EF3426">
        <w:rPr>
          <w:u w:val="single"/>
          <w:lang w:eastAsia="en-US"/>
        </w:rPr>
        <w:t>dotyczącego możliwości podłączenia projektowa</w:t>
      </w:r>
      <w:r w:rsidRPr="00EF3426">
        <w:rPr>
          <w:u w:val="single"/>
          <w:lang w:eastAsia="en-US"/>
        </w:rPr>
        <w:softHyphen/>
        <w:t>nego obiektu budowlanego do istniejącej sieci ciepłowniczej</w:t>
      </w:r>
      <w:r w:rsidRPr="00EF3426">
        <w:rPr>
          <w:lang w:eastAsia="en-US"/>
        </w:rPr>
        <w:t>, zgodnie z warunkami określo</w:t>
      </w:r>
      <w:r w:rsidRPr="00EF3426">
        <w:rPr>
          <w:lang w:eastAsia="en-US"/>
        </w:rPr>
        <w:softHyphen/>
        <w:t xml:space="preserve">nymi w art. 7b ustawy z dnia 10 kwietnia 1997 r. </w:t>
      </w:r>
      <w:r w:rsidRPr="00EF3426">
        <w:rPr>
          <w:i/>
          <w:lang w:eastAsia="en-US"/>
        </w:rPr>
        <w:t>Prawo energetyczne</w:t>
      </w:r>
      <w:r w:rsidRPr="00EF3426">
        <w:rPr>
          <w:lang w:eastAsia="en-US"/>
        </w:rPr>
        <w:t xml:space="preserve"> (Dz.U.2021.716 </w:t>
      </w:r>
      <w:proofErr w:type="spellStart"/>
      <w:r w:rsidRPr="00EF3426">
        <w:rPr>
          <w:lang w:eastAsia="en-US"/>
        </w:rPr>
        <w:t>t.j</w:t>
      </w:r>
      <w:proofErr w:type="spellEnd"/>
      <w:r w:rsidRPr="00EF3426">
        <w:rPr>
          <w:lang w:eastAsia="en-US"/>
        </w:rPr>
        <w:t xml:space="preserve">.), złożone pod rygorem odpowiedzialności karnej za złożenie fałszywego oświadczenia wynikającej z art. 233 § 6 ustawy z dnia 6 czerwca 1997 r. </w:t>
      </w:r>
      <w:r w:rsidRPr="00EF3426">
        <w:rPr>
          <w:i/>
          <w:lang w:eastAsia="en-US"/>
        </w:rPr>
        <w:t>Kodeks karny</w:t>
      </w:r>
      <w:r w:rsidRPr="00EF3426">
        <w:rPr>
          <w:lang w:eastAsia="en-US"/>
        </w:rPr>
        <w:t xml:space="preserve"> (Dz.U.2019.1950 i 2128). </w:t>
      </w:r>
    </w:p>
    <w:p w14:paraId="55CE2D0E" w14:textId="0ABF65D2" w:rsidR="00EF3426" w:rsidRPr="00EF3426" w:rsidRDefault="00EF3426" w:rsidP="00EF3426">
      <w:p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lang w:eastAsia="en-US"/>
        </w:rPr>
      </w:pPr>
      <w:r w:rsidRPr="00EF3426">
        <w:rPr>
          <w:lang w:eastAsia="en-US"/>
        </w:rPr>
        <w:t xml:space="preserve">Składający oświadczenie jest obowiązany do zawarcia w nim klauzuli o następującej treści: </w:t>
      </w:r>
      <w:r w:rsidR="00B557BC">
        <w:rPr>
          <w:lang w:eastAsia="en-US"/>
        </w:rPr>
        <w:t>„</w:t>
      </w:r>
      <w:r w:rsidRPr="00EF3426">
        <w:rPr>
          <w:lang w:eastAsia="en-US"/>
        </w:rPr>
        <w:t>Jestem świadomy(-ma) odpowiedzialności karnej za złożenie fałszywego oświadczenia”. Klauzula ta zastępuje pouczenie o odpowiedzialności karnej za składanie fałszywych oświadczeń.</w:t>
      </w:r>
    </w:p>
    <w:p w14:paraId="61A34FD2" w14:textId="77777777" w:rsidR="00EF3426" w:rsidRPr="00EF3426" w:rsidRDefault="00EF3426" w:rsidP="00EF3426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highlight w:val="yellow"/>
          <w:lang w:eastAsia="en-US"/>
        </w:rPr>
      </w:pPr>
    </w:p>
    <w:p w14:paraId="513A0E0B" w14:textId="77777777" w:rsidR="00EF3426" w:rsidRPr="00EF3426" w:rsidRDefault="00EF3426" w:rsidP="00EF3426">
      <w:pPr>
        <w:widowControl w:val="0"/>
        <w:overflowPunct w:val="0"/>
        <w:autoSpaceDE w:val="0"/>
        <w:autoSpaceDN w:val="0"/>
        <w:ind w:right="-1"/>
      </w:pPr>
      <w:r w:rsidRPr="00EF3426">
        <w:t xml:space="preserve">Inwestor został poinformowany, iż po bezskutecznym upływie określonego terminu zostanie </w:t>
      </w:r>
      <w:r w:rsidRPr="00EF3426">
        <w:rPr>
          <w:spacing w:val="-2"/>
        </w:rPr>
        <w:t>wydana decyzja o odmowie zatwierdzenia projektu budowlanego i udzielenia pozwolenia na budowę.</w:t>
      </w:r>
    </w:p>
    <w:p w14:paraId="2194FA39" w14:textId="77777777" w:rsidR="00A20848" w:rsidRPr="00650F3E" w:rsidRDefault="00A20848" w:rsidP="00EF3426">
      <w:pPr>
        <w:widowControl w:val="0"/>
        <w:ind w:right="-1"/>
        <w:rPr>
          <w:szCs w:val="24"/>
        </w:rPr>
      </w:pPr>
      <w:r w:rsidRPr="00650F3E">
        <w:rPr>
          <w:szCs w:val="24"/>
        </w:rPr>
        <w:t>Na wyżej wymienione postanowienie nie służy zażalenie.</w:t>
      </w:r>
    </w:p>
    <w:p w14:paraId="0ACEEFF2" w14:textId="77777777" w:rsidR="0051658B" w:rsidRPr="00650F3E" w:rsidRDefault="0051658B" w:rsidP="00EF3426">
      <w:pPr>
        <w:tabs>
          <w:tab w:val="left" w:pos="644"/>
        </w:tabs>
        <w:overflowPunct w:val="0"/>
        <w:autoSpaceDE w:val="0"/>
        <w:autoSpaceDN w:val="0"/>
        <w:adjustRightInd w:val="0"/>
        <w:ind w:firstLine="0"/>
        <w:textAlignment w:val="baseline"/>
      </w:pPr>
    </w:p>
    <w:p w14:paraId="2D548078" w14:textId="79978B49" w:rsidR="0075601D" w:rsidRPr="0075601D" w:rsidRDefault="0075601D" w:rsidP="0075601D">
      <w:pPr>
        <w:widowControl w:val="0"/>
        <w:overflowPunct w:val="0"/>
        <w:autoSpaceDE w:val="0"/>
        <w:autoSpaceDN w:val="0"/>
        <w:ind w:right="-1"/>
        <w:rPr>
          <w:szCs w:val="24"/>
        </w:rPr>
      </w:pPr>
      <w:bookmarkStart w:id="12" w:name="_Hlk40879516"/>
      <w:r w:rsidRPr="0075601D">
        <w:rPr>
          <w:szCs w:val="24"/>
        </w:rPr>
        <w:t>Informuje się, że zainteresowane strony lub ich pełnomocnicy (legitymujący się pełnomo</w:t>
      </w:r>
      <w:r w:rsidRPr="0075601D">
        <w:rPr>
          <w:szCs w:val="24"/>
        </w:rPr>
        <w:softHyphen/>
        <w:t xml:space="preserve">cnictwem sporządzonym zgodnie z art. 32 i 33 </w:t>
      </w:r>
      <w:r w:rsidRPr="0075601D">
        <w:rPr>
          <w:i/>
          <w:szCs w:val="24"/>
        </w:rPr>
        <w:t>Kodeksu postępowania administra</w:t>
      </w:r>
      <w:r w:rsidRPr="0075601D">
        <w:rPr>
          <w:i/>
          <w:szCs w:val="24"/>
        </w:rPr>
        <w:softHyphen/>
        <w:t xml:space="preserve">cyjnego, </w:t>
      </w:r>
      <w:r w:rsidRPr="0075601D">
        <w:rPr>
          <w:szCs w:val="24"/>
        </w:rPr>
        <w:t xml:space="preserve">które podlega opłacie skarbowej zgodnie z przepisami ustawy z dnia 16 listopada 2006 r. </w:t>
      </w:r>
      <w:r w:rsidRPr="0075601D">
        <w:rPr>
          <w:i/>
          <w:szCs w:val="24"/>
        </w:rPr>
        <w:t>o opłacie skarbowej</w:t>
      </w:r>
      <w:r w:rsidRPr="0075601D">
        <w:rPr>
          <w:szCs w:val="24"/>
        </w:rPr>
        <w:t>) mogą zapoznać się z materiałem dowodowym oraz dokumen</w:t>
      </w:r>
      <w:r w:rsidRPr="0075601D">
        <w:rPr>
          <w:szCs w:val="24"/>
        </w:rPr>
        <w:softHyphen/>
        <w:t>tacją przedłożoną przez inwestora i</w:t>
      </w:r>
      <w:r>
        <w:rPr>
          <w:szCs w:val="24"/>
        </w:rPr>
        <w:t> </w:t>
      </w:r>
      <w:r w:rsidRPr="0075601D">
        <w:rPr>
          <w:szCs w:val="24"/>
        </w:rPr>
        <w:t>w</w:t>
      </w:r>
      <w:r>
        <w:rPr>
          <w:szCs w:val="24"/>
        </w:rPr>
        <w:t> </w:t>
      </w:r>
      <w:r w:rsidRPr="0075601D">
        <w:rPr>
          <w:szCs w:val="24"/>
        </w:rPr>
        <w:t>tym przedmiocie wnieść ewentualne uwagi lub zastrzeżenia w Wydziale Infrastruktury Mało</w:t>
      </w:r>
      <w:r w:rsidR="00B557BC">
        <w:rPr>
          <w:szCs w:val="24"/>
        </w:rPr>
        <w:softHyphen/>
      </w:r>
      <w:r w:rsidRPr="0075601D">
        <w:rPr>
          <w:szCs w:val="24"/>
        </w:rPr>
        <w:t>polskiego Urzędu Wojewódzkiego w</w:t>
      </w:r>
      <w:r>
        <w:rPr>
          <w:szCs w:val="24"/>
        </w:rPr>
        <w:t xml:space="preserve"> </w:t>
      </w:r>
      <w:r w:rsidRPr="0075601D">
        <w:rPr>
          <w:szCs w:val="24"/>
        </w:rPr>
        <w:t>Krakowie, ul. Basztowa 22, pokój nr</w:t>
      </w:r>
      <w:r>
        <w:rPr>
          <w:szCs w:val="24"/>
        </w:rPr>
        <w:t xml:space="preserve"> </w:t>
      </w:r>
      <w:r w:rsidRPr="0075601D">
        <w:rPr>
          <w:szCs w:val="24"/>
        </w:rPr>
        <w:t>6</w:t>
      </w:r>
      <w:r>
        <w:rPr>
          <w:szCs w:val="24"/>
        </w:rPr>
        <w:t>1</w:t>
      </w:r>
      <w:r w:rsidRPr="0075601D">
        <w:rPr>
          <w:szCs w:val="24"/>
        </w:rPr>
        <w:t xml:space="preserve"> (telefon kontaktowy nr</w:t>
      </w:r>
      <w:r w:rsidR="00B557BC">
        <w:rPr>
          <w:szCs w:val="24"/>
        </w:rPr>
        <w:t> </w:t>
      </w:r>
      <w:r w:rsidRPr="00C47EBE">
        <w:rPr>
          <w:b/>
          <w:szCs w:val="24"/>
        </w:rPr>
        <w:t>12 39 21 639</w:t>
      </w:r>
      <w:r w:rsidRPr="0075601D">
        <w:rPr>
          <w:szCs w:val="24"/>
        </w:rPr>
        <w:t>), w dniach i godzi</w:t>
      </w:r>
      <w:r w:rsidRPr="0075601D">
        <w:rPr>
          <w:szCs w:val="24"/>
        </w:rPr>
        <w:softHyphen/>
        <w:t xml:space="preserve">nach pracy Urzędu: poniedziałek w godz. 9.00 – 17.00, wtorek – piątek w godz. 7.30 – 15.30. </w:t>
      </w:r>
    </w:p>
    <w:p w14:paraId="1DD150F1" w14:textId="143DD6F6" w:rsidR="0075601D" w:rsidRDefault="0075601D" w:rsidP="0075601D">
      <w:pPr>
        <w:widowControl w:val="0"/>
        <w:overflowPunct w:val="0"/>
        <w:autoSpaceDE w:val="0"/>
        <w:autoSpaceDN w:val="0"/>
        <w:ind w:right="-1" w:firstLine="0"/>
        <w:rPr>
          <w:szCs w:val="24"/>
        </w:rPr>
      </w:pPr>
    </w:p>
    <w:p w14:paraId="236C4747" w14:textId="77777777" w:rsidR="003B7CB0" w:rsidRPr="0075601D" w:rsidRDefault="003B7CB0" w:rsidP="0075601D">
      <w:pPr>
        <w:widowControl w:val="0"/>
        <w:overflowPunct w:val="0"/>
        <w:autoSpaceDE w:val="0"/>
        <w:autoSpaceDN w:val="0"/>
        <w:ind w:right="-1" w:firstLine="0"/>
        <w:rPr>
          <w:szCs w:val="24"/>
        </w:rPr>
      </w:pPr>
    </w:p>
    <w:p w14:paraId="021ADCC2" w14:textId="77777777" w:rsidR="0075601D" w:rsidRPr="0075601D" w:rsidRDefault="0075601D" w:rsidP="0075601D">
      <w:pPr>
        <w:widowControl w:val="0"/>
        <w:overflowPunct w:val="0"/>
        <w:autoSpaceDE w:val="0"/>
        <w:autoSpaceDN w:val="0"/>
        <w:ind w:right="-1"/>
      </w:pPr>
      <w:r w:rsidRPr="0075601D">
        <w:rPr>
          <w:szCs w:val="24"/>
        </w:rPr>
        <w:lastRenderedPageBreak/>
        <w:t xml:space="preserve">Zgodnie z art. 41 </w:t>
      </w:r>
      <w:r w:rsidRPr="0075601D">
        <w:rPr>
          <w:i/>
          <w:szCs w:val="24"/>
        </w:rPr>
        <w:t>Kodeksu postępowania administracyjnego</w:t>
      </w:r>
      <w:r w:rsidRPr="0075601D">
        <w:rPr>
          <w:szCs w:val="24"/>
        </w:rPr>
        <w:t xml:space="preserve"> informuje się, iż w toku postępowania strony oraz ich przedstawiciele i pełnomocnicy mają obowiązek zawiadomić tutejszy organ administracji publicznej o każdej zmianie swego adresu, a w razie zaniedbania tego obowiązku doręczenie pisma pod dotychczasowym adresem ma skutek prawny.</w:t>
      </w:r>
      <w:r w:rsidRPr="0075601D">
        <w:t xml:space="preserve"> </w:t>
      </w:r>
    </w:p>
    <w:p w14:paraId="5B93C296" w14:textId="77777777" w:rsidR="0075601D" w:rsidRPr="0075601D" w:rsidRDefault="0075601D" w:rsidP="0075601D">
      <w:pPr>
        <w:widowControl w:val="0"/>
        <w:overflowPunct w:val="0"/>
        <w:autoSpaceDE w:val="0"/>
        <w:autoSpaceDN w:val="0"/>
        <w:adjustRightInd w:val="0"/>
        <w:ind w:left="284" w:right="-1" w:firstLine="0"/>
        <w:textAlignment w:val="baseline"/>
        <w:rPr>
          <w:szCs w:val="24"/>
        </w:rPr>
      </w:pPr>
    </w:p>
    <w:p w14:paraId="4E9CD29B" w14:textId="59EB9385" w:rsidR="0075601D" w:rsidRPr="0075601D" w:rsidRDefault="0075601D" w:rsidP="0075601D">
      <w:pPr>
        <w:widowControl w:val="0"/>
        <w:overflowPunct w:val="0"/>
        <w:autoSpaceDE w:val="0"/>
        <w:autoSpaceDN w:val="0"/>
        <w:ind w:right="-1"/>
        <w:rPr>
          <w:spacing w:val="-4"/>
          <w:szCs w:val="24"/>
        </w:rPr>
      </w:pPr>
      <w:r w:rsidRPr="0075601D">
        <w:rPr>
          <w:spacing w:val="-4"/>
          <w:szCs w:val="24"/>
        </w:rPr>
        <w:t xml:space="preserve">W przypadku dalszej korespondencji proszę powołać się na znak sprawy: </w:t>
      </w:r>
      <w:r w:rsidR="0004529D" w:rsidRPr="0004529D">
        <w:rPr>
          <w:spacing w:val="-4"/>
          <w:szCs w:val="24"/>
        </w:rPr>
        <w:t>WI-II.7840.14.2.2022.EJ.</w:t>
      </w:r>
    </w:p>
    <w:p w14:paraId="2E550EFA" w14:textId="77777777" w:rsidR="0075601D" w:rsidRDefault="0075601D" w:rsidP="00EF3426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1090E869" w14:textId="77777777" w:rsidR="0075601D" w:rsidRDefault="0075601D" w:rsidP="00EF3426">
      <w:pPr>
        <w:widowControl w:val="0"/>
        <w:overflowPunct w:val="0"/>
        <w:autoSpaceDE w:val="0"/>
        <w:autoSpaceDN w:val="0"/>
        <w:ind w:right="-1"/>
        <w:rPr>
          <w:iCs/>
        </w:rPr>
      </w:pPr>
    </w:p>
    <w:bookmarkEnd w:id="12"/>
    <w:p w14:paraId="1BA67A70" w14:textId="77777777" w:rsidR="0051658B" w:rsidRPr="00650F3E" w:rsidRDefault="0051658B" w:rsidP="00EF3426">
      <w:pPr>
        <w:widowControl w:val="0"/>
        <w:overflowPunct w:val="0"/>
        <w:autoSpaceDE w:val="0"/>
        <w:autoSpaceDN w:val="0"/>
        <w:ind w:right="-1"/>
        <w:rPr>
          <w:b/>
          <w:u w:val="single"/>
        </w:rPr>
      </w:pPr>
    </w:p>
    <w:p w14:paraId="5CB3E10B" w14:textId="77777777" w:rsidR="0051658B" w:rsidRPr="0004529D" w:rsidRDefault="0051658B" w:rsidP="00EF3426">
      <w:pPr>
        <w:widowControl w:val="0"/>
        <w:overflowPunct w:val="0"/>
        <w:autoSpaceDE w:val="0"/>
        <w:autoSpaceDN w:val="0"/>
        <w:ind w:right="-1"/>
        <w:rPr>
          <w:bCs/>
          <w:u w:val="single"/>
        </w:rPr>
      </w:pPr>
      <w:r w:rsidRPr="0004529D">
        <w:rPr>
          <w:bCs/>
          <w:u w:val="single"/>
        </w:rPr>
        <w:t>Pouczenie:</w:t>
      </w:r>
    </w:p>
    <w:p w14:paraId="7BCD5256" w14:textId="77777777" w:rsidR="0051658B" w:rsidRPr="00650F3E" w:rsidRDefault="0051658B" w:rsidP="00EF3426">
      <w:pPr>
        <w:widowControl w:val="0"/>
        <w:overflowPunct w:val="0"/>
        <w:autoSpaceDE w:val="0"/>
        <w:autoSpaceDN w:val="0"/>
        <w:ind w:right="-1"/>
        <w:rPr>
          <w:sz w:val="8"/>
          <w:szCs w:val="8"/>
        </w:rPr>
      </w:pPr>
    </w:p>
    <w:p w14:paraId="0EDCAA4D" w14:textId="665FE57E" w:rsidR="0051658B" w:rsidRPr="00650F3E" w:rsidRDefault="0051658B" w:rsidP="00EF3426">
      <w:pPr>
        <w:overflowPunct w:val="0"/>
        <w:autoSpaceDE w:val="0"/>
        <w:autoSpaceDN w:val="0"/>
        <w:adjustRightInd w:val="0"/>
        <w:textAlignment w:val="baseline"/>
      </w:pPr>
      <w:r w:rsidRPr="00650F3E">
        <w:t xml:space="preserve">Zgodnie z art. 41 </w:t>
      </w:r>
      <w:r w:rsidRPr="00650F3E">
        <w:rPr>
          <w:i/>
        </w:rPr>
        <w:t>Kodeksu postępowania administracyjnego</w:t>
      </w:r>
      <w:r w:rsidRPr="00650F3E">
        <w:t xml:space="preserve"> informuje się, że w toku postę</w:t>
      </w:r>
      <w:r w:rsidR="0004529D">
        <w:softHyphen/>
      </w:r>
      <w:r w:rsidRPr="00650F3E">
        <w:t>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7E0598" w14:textId="473FB2AA" w:rsidR="0051658B" w:rsidRPr="00650F3E" w:rsidRDefault="0051658B" w:rsidP="00EF3426">
      <w:pPr>
        <w:overflowPunct w:val="0"/>
        <w:autoSpaceDE w:val="0"/>
        <w:autoSpaceDN w:val="0"/>
        <w:adjustRightInd w:val="0"/>
        <w:textAlignment w:val="baseline"/>
      </w:pPr>
      <w:r w:rsidRPr="00650F3E">
        <w:t xml:space="preserve">Zgodnie z art. 15 ust. 4 ustawy z dnia 24 kwietnia 2009 r. </w:t>
      </w:r>
      <w:r w:rsidRPr="00650F3E">
        <w:rPr>
          <w:i/>
          <w:iCs/>
        </w:rPr>
        <w:t>o inwestycjach w zakresie terminalu regazyfikacyjnego skroplonego gazu ziemnego w Świnoujściu</w:t>
      </w:r>
      <w:r w:rsidRPr="00650F3E">
        <w:rPr>
          <w:i/>
        </w:rPr>
        <w:t xml:space="preserve"> (</w:t>
      </w:r>
      <w:r w:rsidR="0004529D" w:rsidRPr="0004529D">
        <w:t xml:space="preserve">Dz.U.2021.1836 </w:t>
      </w:r>
      <w:proofErr w:type="spellStart"/>
      <w:r w:rsidR="0004529D" w:rsidRPr="0004529D">
        <w:t>t.j</w:t>
      </w:r>
      <w:proofErr w:type="spellEnd"/>
      <w:r w:rsidR="0004529D" w:rsidRPr="0004529D">
        <w:t>.</w:t>
      </w:r>
      <w:r w:rsidRPr="0004529D">
        <w:rPr>
          <w:iCs/>
        </w:rPr>
        <w:t>)</w:t>
      </w:r>
      <w:r w:rsidRPr="00650F3E">
        <w:t>, do postępo</w:t>
      </w:r>
      <w:r w:rsidR="0004529D">
        <w:softHyphen/>
      </w:r>
      <w:r w:rsidRPr="00650F3E">
        <w:t>wania w sprawie pozwolenia na budowę inwestycji w zakresie terminalu stosuje się odpowiednio, między innymi przepis art. 8 ust. 1 i 1a, który zobowiązuje wojewodę do</w:t>
      </w:r>
      <w:r w:rsidRPr="00650F3E">
        <w:rPr>
          <w:b/>
        </w:rPr>
        <w:t xml:space="preserve"> </w:t>
      </w:r>
      <w:r w:rsidRPr="00650F3E">
        <w:t>zawiadamia o wszczęciu postępowania w zakresie terminalu:</w:t>
      </w:r>
    </w:p>
    <w:p w14:paraId="77A965D7" w14:textId="77777777" w:rsidR="0051658B" w:rsidRPr="00650F3E" w:rsidRDefault="0051658B" w:rsidP="00EF342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650F3E">
        <w:t>wnioskodawcę, wysyłając zawiadomienie na adres wskazany we wniosku;</w:t>
      </w:r>
    </w:p>
    <w:p w14:paraId="38B4F034" w14:textId="77777777" w:rsidR="0051658B" w:rsidRPr="00650F3E" w:rsidRDefault="0051658B" w:rsidP="00EF342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650F3E">
        <w:t>właścicieli i użytkowników wieczystych nieruchomości objętych wnioskiem, przy czym zawia</w:t>
      </w:r>
      <w:r w:rsidRPr="00650F3E">
        <w:softHyphen/>
        <w:t>domienia wysyła się na adres określony w katastrze nieruchomości ze skutkiem doręczenia;</w:t>
      </w:r>
    </w:p>
    <w:p w14:paraId="106FC18D" w14:textId="77777777" w:rsidR="0051658B" w:rsidRPr="00650F3E" w:rsidRDefault="0051658B" w:rsidP="00EF342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650F3E"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2A60FCB7" w14:textId="77777777" w:rsidR="0051658B" w:rsidRPr="00650F3E" w:rsidRDefault="0051658B" w:rsidP="00EF342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</w:pPr>
      <w:r w:rsidRPr="00650F3E"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65CBBEB0" w14:textId="77777777" w:rsidR="0051658B" w:rsidRPr="00650F3E" w:rsidRDefault="0051658B" w:rsidP="00EF3426">
      <w:pPr>
        <w:overflowPunct w:val="0"/>
        <w:autoSpaceDE w:val="0"/>
        <w:autoSpaceDN w:val="0"/>
        <w:adjustRightInd w:val="0"/>
        <w:textAlignment w:val="baseline"/>
        <w:rPr>
          <w:color w:val="2E74B5" w:themeColor="accent5" w:themeShade="BF"/>
          <w:sz w:val="8"/>
          <w:szCs w:val="8"/>
        </w:rPr>
      </w:pPr>
    </w:p>
    <w:p w14:paraId="68CD0123" w14:textId="659008EE" w:rsidR="00C71CFA" w:rsidRDefault="00343DDC" w:rsidP="00EF3426">
      <w:r>
        <w:t>Do postępowania w sprawie pozwolenia na budowę inwestycji w zakresie terminalu lub pozwolenia na rozbiórkę tej inwestycji przepisy</w:t>
      </w:r>
      <w:r w:rsidR="00E72B0A">
        <w:t xml:space="preserve"> </w:t>
      </w:r>
      <w:r>
        <w:t>art. 8 ust.</w:t>
      </w:r>
      <w:r w:rsidR="00E72B0A">
        <w:t xml:space="preserve"> </w:t>
      </w:r>
      <w:r>
        <w:t>3 і 3a,</w:t>
      </w:r>
      <w:r w:rsidR="00E72B0A">
        <w:t xml:space="preserve"> </w:t>
      </w:r>
      <w:r>
        <w:rPr>
          <w:color w:val="000000"/>
        </w:rPr>
        <w:t xml:space="preserve">ustawy </w:t>
      </w:r>
      <w:r>
        <w:rPr>
          <w:i/>
        </w:rPr>
        <w:t>o inwestycjach w zakresie terminalu regazyfikacyjnego skroplonego gazu ziemnego w Świnoujściu</w:t>
      </w:r>
      <w:r>
        <w:rPr>
          <w:iCs/>
        </w:rPr>
        <w:t xml:space="preserve">, </w:t>
      </w:r>
      <w:r>
        <w:t>stosuje się odpowiednio, zatem</w:t>
      </w:r>
      <w:r>
        <w:rPr>
          <w:iCs/>
        </w:rPr>
        <w:t xml:space="preserve"> w przypadku, </w:t>
      </w:r>
      <w:r>
        <w:t xml:space="preserve">gdy po doręczeniu niniejszego zawiadomienia nastąpi </w:t>
      </w:r>
      <w:r>
        <w:rPr>
          <w:i/>
          <w:iCs/>
        </w:rPr>
        <w:t>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>
        <w:t xml:space="preserve"> </w:t>
      </w:r>
      <w:r w:rsidR="0004529D">
        <w:t>–</w:t>
      </w:r>
      <w:r>
        <w:t xml:space="preserve"> nabywca i zbywca, są obowiązani do zgłoszenia właściwemu wojewodzie danych nowego właściciela lub użytkownika wieczystego.</w:t>
      </w:r>
    </w:p>
    <w:p w14:paraId="24DA7D1E" w14:textId="77777777" w:rsidR="00343DDC" w:rsidRDefault="00343DDC" w:rsidP="00EF3426"/>
    <w:p w14:paraId="545F4758" w14:textId="2110BAD0" w:rsidR="0051658B" w:rsidRPr="00650F3E" w:rsidRDefault="0051658B" w:rsidP="00EF3426">
      <w:r w:rsidRPr="00650F3E"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650F3E">
        <w:rPr>
          <w:spacing w:val="-4"/>
        </w:rPr>
        <w:t>wieczystego nieruchomości, zawiadomienie właściciela lub użytkownika wieczystego o wszczę</w:t>
      </w:r>
      <w:r w:rsidRPr="00650F3E">
        <w:rPr>
          <w:spacing w:val="-4"/>
        </w:rPr>
        <w:softHyphen/>
      </w:r>
      <w:r w:rsidRPr="00650F3E">
        <w:rPr>
          <w:spacing w:val="-4"/>
        </w:rPr>
        <w:softHyphen/>
        <w:t>ciu</w:t>
      </w:r>
      <w:r w:rsidRPr="00650F3E">
        <w:t xml:space="preserve"> postępowania </w:t>
      </w:r>
      <w:r w:rsidRPr="00650F3E">
        <w:lastRenderedPageBreak/>
        <w:t>o wydanie decyzji o pozwoleniu na budowę inwestycji w zakresie terminalu następuje w drodze obwieszczenia. Przez nieuregulowany stan prawny należy rozumieć także sytuację, kiedy dotych</w:t>
      </w:r>
      <w:r w:rsidRPr="00650F3E">
        <w:softHyphen/>
        <w:t>czasowy właściciel lub użytkownik wieczysty nierucho</w:t>
      </w:r>
      <w:r w:rsidRPr="00650F3E">
        <w:softHyphen/>
        <w:t>mości nie żyje, a spadkobiercy nie wykazali prawa do spadku.</w:t>
      </w:r>
    </w:p>
    <w:p w14:paraId="6640D9E7" w14:textId="77777777" w:rsidR="0051658B" w:rsidRPr="00650F3E" w:rsidRDefault="0051658B" w:rsidP="00EF3426">
      <w:pPr>
        <w:tabs>
          <w:tab w:val="center" w:pos="6379"/>
        </w:tabs>
        <w:overflowPunct w:val="0"/>
        <w:autoSpaceDE w:val="0"/>
        <w:autoSpaceDN w:val="0"/>
        <w:adjustRightInd w:val="0"/>
        <w:textAlignment w:val="baseline"/>
      </w:pPr>
    </w:p>
    <w:p w14:paraId="60F45213" w14:textId="0E439982" w:rsidR="0051658B" w:rsidRPr="00650F3E" w:rsidRDefault="0051658B" w:rsidP="00EF3426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50F3E">
        <w:rPr>
          <w:b/>
        </w:rPr>
        <w:t xml:space="preserve">Zgodnie z art. 49 </w:t>
      </w:r>
      <w:r w:rsidRPr="00650F3E">
        <w:rPr>
          <w:b/>
          <w:i/>
        </w:rPr>
        <w:t>Kodeksu postępowania administracyjnego</w:t>
      </w:r>
      <w:r w:rsidRPr="00650F3E">
        <w:rPr>
          <w:b/>
        </w:rPr>
        <w:t xml:space="preserve"> doręczenie uważa się za do</w:t>
      </w:r>
      <w:r w:rsidR="0004529D">
        <w:rPr>
          <w:b/>
        </w:rPr>
        <w:softHyphen/>
      </w:r>
      <w:r w:rsidRPr="00650F3E">
        <w:rPr>
          <w:b/>
        </w:rPr>
        <w:t>konane po upływie 14 dni od dnia publicznego ogłoszenia.</w:t>
      </w:r>
    </w:p>
    <w:p w14:paraId="17FD96F8" w14:textId="77777777" w:rsidR="0051658B" w:rsidRPr="00650F3E" w:rsidRDefault="0051658B" w:rsidP="00EF3426">
      <w:pPr>
        <w:ind w:firstLine="0"/>
      </w:pPr>
    </w:p>
    <w:p w14:paraId="7695696E" w14:textId="77777777" w:rsidR="0051658B" w:rsidRPr="00650F3E" w:rsidRDefault="0051658B" w:rsidP="00EF3426">
      <w:pPr>
        <w:ind w:left="284" w:firstLine="0"/>
      </w:pPr>
      <w:r w:rsidRPr="00650F3E">
        <w:t>Obwieszczenie podlega publikacji:</w:t>
      </w:r>
    </w:p>
    <w:p w14:paraId="5CFA89C9" w14:textId="77777777" w:rsidR="0051658B" w:rsidRPr="00650F3E" w:rsidRDefault="0051658B" w:rsidP="00EF3426">
      <w:pPr>
        <w:ind w:left="284" w:firstLine="0"/>
        <w:rPr>
          <w:sz w:val="8"/>
          <w:szCs w:val="8"/>
        </w:rPr>
      </w:pPr>
    </w:p>
    <w:p w14:paraId="1284C25B" w14:textId="3FE562F1" w:rsidR="0051658B" w:rsidRPr="00650F3E" w:rsidRDefault="0051658B" w:rsidP="00EF342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650F3E">
        <w:t>na tablicach ogłoszeń Małopolskiego Urzędu Wojewódzkiego w Krakowie</w:t>
      </w:r>
      <w:r w:rsidR="00DA2FE2" w:rsidRPr="00650F3E">
        <w:t>,</w:t>
      </w:r>
      <w:r w:rsidRPr="00650F3E">
        <w:t xml:space="preserve"> na stronie internetowej urzędu wojewódzkiego</w:t>
      </w:r>
      <w:r w:rsidR="003A0F4B" w:rsidRPr="00650F3E">
        <w:t xml:space="preserve"> oraz w Biuletynie Informacji Publicznej</w:t>
      </w:r>
      <w:r w:rsidRPr="00650F3E">
        <w:t xml:space="preserve"> (art. 8 ust. 1 pkt 3 ustawy </w:t>
      </w:r>
      <w:r w:rsidRPr="00650F3E">
        <w:rPr>
          <w:i/>
        </w:rPr>
        <w:t>o inwes</w:t>
      </w:r>
      <w:r w:rsidR="0004529D">
        <w:rPr>
          <w:i/>
        </w:rPr>
        <w:softHyphen/>
      </w:r>
      <w:r w:rsidRPr="00650F3E">
        <w:rPr>
          <w:i/>
        </w:rPr>
        <w:t>tycjach w zakresie terminalu regazyfikacyjnego skroplonego gazu ziemnego w Świno</w:t>
      </w:r>
      <w:r w:rsidR="0004529D">
        <w:rPr>
          <w:i/>
        </w:rPr>
        <w:softHyphen/>
      </w:r>
      <w:r w:rsidRPr="00650F3E">
        <w:rPr>
          <w:i/>
        </w:rPr>
        <w:t>ujściu</w:t>
      </w:r>
      <w:r w:rsidRPr="00650F3E">
        <w:t xml:space="preserve">); </w:t>
      </w:r>
      <w:r w:rsidR="003A0F4B" w:rsidRPr="00650F3E">
        <w:t xml:space="preserve"> </w:t>
      </w:r>
    </w:p>
    <w:p w14:paraId="0A20EAD6" w14:textId="77777777" w:rsidR="0051658B" w:rsidRPr="00650F3E" w:rsidRDefault="0051658B" w:rsidP="00EF3426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5CCBB74B" w:rsidR="0051658B" w:rsidRPr="001B2149" w:rsidRDefault="0051658B" w:rsidP="00EF342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1B2149">
        <w:t>na tablic</w:t>
      </w:r>
      <w:r w:rsidR="0004529D">
        <w:t>y</w:t>
      </w:r>
      <w:r w:rsidRPr="001B2149">
        <w:t xml:space="preserve"> ogłoszeń</w:t>
      </w:r>
      <w:r w:rsidR="003A0F4B" w:rsidRPr="001B2149">
        <w:t xml:space="preserve">, na </w:t>
      </w:r>
      <w:r w:rsidRPr="001B2149">
        <w:t>stron</w:t>
      </w:r>
      <w:r w:rsidR="0004529D">
        <w:t>ie</w:t>
      </w:r>
      <w:r w:rsidRPr="001B2149">
        <w:t xml:space="preserve"> internetow</w:t>
      </w:r>
      <w:r w:rsidR="0004529D">
        <w:t>ej</w:t>
      </w:r>
      <w:r w:rsidR="003A0F4B" w:rsidRPr="001B2149">
        <w:t xml:space="preserve"> oraz w Biuletynie Informacji Publicznej</w:t>
      </w:r>
      <w:r w:rsidR="001B2149" w:rsidRPr="001B2149">
        <w:t xml:space="preserve"> urzęd</w:t>
      </w:r>
      <w:r w:rsidR="0004529D">
        <w:t>u</w:t>
      </w:r>
      <w:r w:rsidR="001B2149" w:rsidRPr="001B2149">
        <w:t xml:space="preserve"> gmin</w:t>
      </w:r>
      <w:r w:rsidR="0004529D">
        <w:t>y</w:t>
      </w:r>
      <w:r w:rsidR="001B2149" w:rsidRPr="001B2149">
        <w:t xml:space="preserve"> właściw</w:t>
      </w:r>
      <w:r w:rsidR="0004529D">
        <w:t>ej</w:t>
      </w:r>
      <w:r w:rsidR="001B2149" w:rsidRPr="001B2149">
        <w:t xml:space="preserve"> ze względu na lokalizację inwestycji w zakresie terminalu</w:t>
      </w:r>
      <w:r w:rsidRPr="001B2149">
        <w:t xml:space="preserve"> (art. 8 ust. 1 pkt 3 i 4 ww. ustawy);</w:t>
      </w:r>
    </w:p>
    <w:p w14:paraId="794F9D0F" w14:textId="77777777" w:rsidR="0051658B" w:rsidRPr="00650F3E" w:rsidRDefault="0051658B" w:rsidP="00EF3426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14A17A9" w14:textId="77777777" w:rsidR="00395858" w:rsidRDefault="0051658B" w:rsidP="00EF342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650F3E">
        <w:t>w prasie o zasięgu ogólnopolskim (art. 8 ust. 1 pkt 3 ww. ustaw</w:t>
      </w:r>
      <w:r w:rsidR="00395858" w:rsidRPr="00650F3E">
        <w:t>y).</w:t>
      </w:r>
    </w:p>
    <w:bookmarkEnd w:id="5"/>
    <w:bookmarkEnd w:id="6"/>
    <w:p w14:paraId="7DA82A8F" w14:textId="2DF8E253" w:rsidR="00DE7BE3" w:rsidRDefault="00DE7BE3" w:rsidP="00EF3426">
      <w:pPr>
        <w:tabs>
          <w:tab w:val="left" w:pos="1590"/>
        </w:tabs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290D" w14:textId="77777777" w:rsidR="00433342" w:rsidRDefault="00433342">
      <w:pPr>
        <w:spacing w:line="240" w:lineRule="auto"/>
      </w:pPr>
      <w:r>
        <w:separator/>
      </w:r>
    </w:p>
  </w:endnote>
  <w:endnote w:type="continuationSeparator" w:id="0">
    <w:p w14:paraId="52AB93F2" w14:textId="77777777" w:rsidR="00433342" w:rsidRDefault="00433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E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0477" w14:textId="77777777" w:rsidR="00433342" w:rsidRDefault="00433342">
      <w:pPr>
        <w:spacing w:line="240" w:lineRule="auto"/>
      </w:pPr>
      <w:r>
        <w:separator/>
      </w:r>
    </w:p>
  </w:footnote>
  <w:footnote w:type="continuationSeparator" w:id="0">
    <w:p w14:paraId="0C0A053F" w14:textId="77777777" w:rsidR="00433342" w:rsidRDefault="00433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30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27"/>
  </w:num>
  <w:num w:numId="11">
    <w:abstractNumId w:val="28"/>
  </w:num>
  <w:num w:numId="12">
    <w:abstractNumId w:val="0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21"/>
  </w:num>
  <w:num w:numId="24">
    <w:abstractNumId w:val="7"/>
  </w:num>
  <w:num w:numId="25">
    <w:abstractNumId w:val="8"/>
  </w:num>
  <w:num w:numId="26">
    <w:abstractNumId w:val="24"/>
  </w:num>
  <w:num w:numId="27">
    <w:abstractNumId w:val="1"/>
  </w:num>
  <w:num w:numId="28">
    <w:abstractNumId w:val="6"/>
  </w:num>
  <w:num w:numId="29">
    <w:abstractNumId w:val="9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B2149"/>
    <w:rsid w:val="001C2522"/>
    <w:rsid w:val="001E1BF8"/>
    <w:rsid w:val="002307B7"/>
    <w:rsid w:val="00245644"/>
    <w:rsid w:val="00252458"/>
    <w:rsid w:val="002978A9"/>
    <w:rsid w:val="002C367B"/>
    <w:rsid w:val="002E6CFC"/>
    <w:rsid w:val="00302178"/>
    <w:rsid w:val="00343DDC"/>
    <w:rsid w:val="00346C1B"/>
    <w:rsid w:val="00395858"/>
    <w:rsid w:val="003A0F4B"/>
    <w:rsid w:val="003A1ADB"/>
    <w:rsid w:val="003B7CB0"/>
    <w:rsid w:val="003D31C1"/>
    <w:rsid w:val="003E0BF2"/>
    <w:rsid w:val="003F01F5"/>
    <w:rsid w:val="00433342"/>
    <w:rsid w:val="00480CA9"/>
    <w:rsid w:val="004A3901"/>
    <w:rsid w:val="00506C61"/>
    <w:rsid w:val="0051658B"/>
    <w:rsid w:val="005753AA"/>
    <w:rsid w:val="005E2795"/>
    <w:rsid w:val="00627C7F"/>
    <w:rsid w:val="00632C22"/>
    <w:rsid w:val="00650F3E"/>
    <w:rsid w:val="006540A4"/>
    <w:rsid w:val="00687351"/>
    <w:rsid w:val="006A1DE1"/>
    <w:rsid w:val="006E66BF"/>
    <w:rsid w:val="00703298"/>
    <w:rsid w:val="00711C4A"/>
    <w:rsid w:val="0075601D"/>
    <w:rsid w:val="0079326F"/>
    <w:rsid w:val="007952A1"/>
    <w:rsid w:val="008047D3"/>
    <w:rsid w:val="008B7402"/>
    <w:rsid w:val="009060F1"/>
    <w:rsid w:val="00962367"/>
    <w:rsid w:val="009A2089"/>
    <w:rsid w:val="00A0268B"/>
    <w:rsid w:val="00A20848"/>
    <w:rsid w:val="00A24AB2"/>
    <w:rsid w:val="00A922A5"/>
    <w:rsid w:val="00A9457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D42DA7"/>
    <w:rsid w:val="00D647A4"/>
    <w:rsid w:val="00DA2FE2"/>
    <w:rsid w:val="00DC4EB8"/>
    <w:rsid w:val="00DD4F32"/>
    <w:rsid w:val="00DE7BE3"/>
    <w:rsid w:val="00E037BF"/>
    <w:rsid w:val="00E72B0A"/>
    <w:rsid w:val="00EA1B99"/>
    <w:rsid w:val="00EA62B6"/>
    <w:rsid w:val="00EA79EF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3936</Words>
  <Characters>23619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2021-08-31T07:53:00Z</cp:lastPrinted>
  <dcterms:created xsi:type="dcterms:W3CDTF">2022-03-24T13:39:00Z</dcterms:created>
  <dcterms:modified xsi:type="dcterms:W3CDTF">2022-03-24T13:39:00Z</dcterms:modified>
</cp:coreProperties>
</file>